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69" w:rsidRPr="00DB0B69" w:rsidRDefault="00DB0B69" w:rsidP="00DB0B69">
      <w:pPr>
        <w:numPr>
          <w:ilvl w:val="0"/>
          <w:numId w:val="7"/>
        </w:numPr>
        <w:spacing w:line="259" w:lineRule="auto"/>
        <w:ind w:left="360"/>
        <w:contextualSpacing/>
        <w:rPr>
          <w:rFonts w:ascii="Calibri" w:eastAsia="Calibri" w:hAnsi="Calibri" w:cs="Calibri"/>
          <w:b/>
          <w:color w:val="C45911"/>
        </w:rPr>
      </w:pPr>
      <w:r w:rsidRPr="00DB0B69">
        <w:rPr>
          <w:rFonts w:ascii="Calibri" w:eastAsia="Calibri" w:hAnsi="Calibri" w:cs="Calibri"/>
          <w:b/>
          <w:color w:val="C45911"/>
        </w:rPr>
        <w:t>Information and Data</w:t>
      </w:r>
    </w:p>
    <w:p w:rsidR="00DB0B69" w:rsidRPr="00DB0B69" w:rsidRDefault="00DB0B69" w:rsidP="00DB0B69">
      <w:pPr>
        <w:tabs>
          <w:tab w:val="left" w:pos="810"/>
        </w:tabs>
        <w:spacing w:line="259" w:lineRule="auto"/>
        <w:contextualSpacing/>
        <w:rPr>
          <w:rFonts w:ascii="Calibri" w:eastAsia="Calibri" w:hAnsi="Calibri" w:cs="Calibri"/>
          <w:b/>
          <w:color w:val="C45911"/>
        </w:rPr>
      </w:pPr>
      <w:r w:rsidRPr="00DB0B69">
        <w:rPr>
          <w:rFonts w:ascii="Calibri" w:eastAsia="Calibri" w:hAnsi="Calibri" w:cs="Calibri"/>
          <w:b/>
          <w:color w:val="C45911"/>
        </w:rPr>
        <w:t xml:space="preserve">This standard examines the agency’s ability to provide data and information to healthcare providers, coalitions, decision-makers, legislators and other stakeholders to support healthcare planning for access healthcare services.  </w:t>
      </w:r>
    </w:p>
    <w:p w:rsidR="00DB0B69" w:rsidRPr="00DB0B69" w:rsidRDefault="00DB0B69" w:rsidP="00DB0B69">
      <w:pPr>
        <w:tabs>
          <w:tab w:val="left" w:pos="810"/>
        </w:tabs>
        <w:spacing w:line="259" w:lineRule="auto"/>
        <w:contextualSpacing/>
        <w:rPr>
          <w:rFonts w:ascii="Calibri" w:eastAsia="Calibri" w:hAnsi="Calibri" w:cs="Calibri"/>
        </w:rPr>
      </w:pPr>
    </w:p>
    <w:p w:rsidR="00FE70C1" w:rsidRPr="00DB0B69" w:rsidRDefault="00DB0B69" w:rsidP="00DB0B69">
      <w:pPr>
        <w:rPr>
          <w:rFonts w:ascii="Calibri" w:eastAsia="Century Schoolbook" w:hAnsi="Calibri" w:cs="Calibri"/>
          <w:b/>
        </w:rPr>
      </w:pPr>
      <w:r w:rsidRPr="00DB0B69">
        <w:rPr>
          <w:rFonts w:ascii="Calibri" w:eastAsia="Calibri" w:hAnsi="Calibri" w:cs="Calibri"/>
          <w:b/>
        </w:rPr>
        <w:t>Standard</w:t>
      </w:r>
      <w:r>
        <w:rPr>
          <w:rFonts w:ascii="Calibri" w:eastAsia="Calibri" w:hAnsi="Calibri" w:cs="Calibri"/>
          <w:b/>
        </w:rPr>
        <w:t xml:space="preserve"> </w:t>
      </w:r>
      <w:r w:rsidRPr="00DB0B69">
        <w:rPr>
          <w:rFonts w:ascii="Calibri" w:eastAsia="Calibri" w:hAnsi="Calibri" w:cs="Calibri"/>
          <w:b/>
        </w:rPr>
        <w:t>#23</w:t>
      </w:r>
      <w:r>
        <w:rPr>
          <w:rFonts w:ascii="Calibri" w:eastAsia="Calibri" w:hAnsi="Calibri" w:cs="Calibri"/>
          <w:b/>
        </w:rPr>
        <w:t xml:space="preserve">: </w:t>
      </w:r>
      <w:r w:rsidRPr="00DB0B69">
        <w:rPr>
          <w:rFonts w:ascii="Calibri" w:eastAsia="Calibri" w:hAnsi="Calibri" w:cs="Calibri"/>
          <w:b/>
        </w:rPr>
        <w:t xml:space="preserve"> </w:t>
      </w:r>
      <w:r w:rsidRPr="00DB0B69">
        <w:rPr>
          <w:rFonts w:ascii="Calibri" w:eastAsia="Century Schoolbook" w:hAnsi="Calibri" w:cs="Calibri"/>
          <w:b/>
        </w:rPr>
        <w:t>Provide accurate, timely and locally relevant information to the healthcare system and service area on access and linkage to clinical care, including behavioral health, dental, healthcare system access.</w:t>
      </w:r>
    </w:p>
    <w:p w:rsidR="00DB0B69" w:rsidRPr="00914147" w:rsidRDefault="00DB0B69" w:rsidP="00DB0B69">
      <w:pPr>
        <w:rPr>
          <w:rFonts w:ascii="Calibri" w:eastAsia="Calibri" w:hAnsi="Calibri" w:cs="Calibri"/>
          <w:b/>
        </w:rPr>
      </w:pPr>
    </w:p>
    <w:tbl>
      <w:tblPr>
        <w:tblStyle w:val="TableGrid15"/>
        <w:tblW w:w="13725" w:type="dxa"/>
        <w:jc w:val="center"/>
        <w:tblLayout w:type="fixed"/>
        <w:tblLook w:val="04A0" w:firstRow="1" w:lastRow="0" w:firstColumn="1" w:lastColumn="0" w:noHBand="0" w:noVBand="1"/>
      </w:tblPr>
      <w:tblGrid>
        <w:gridCol w:w="630"/>
        <w:gridCol w:w="2965"/>
        <w:gridCol w:w="3330"/>
        <w:gridCol w:w="1800"/>
        <w:gridCol w:w="3245"/>
        <w:gridCol w:w="1755"/>
      </w:tblGrid>
      <w:tr w:rsidR="00FE70C1" w:rsidRPr="00914147" w:rsidTr="00FE70C1">
        <w:trPr>
          <w:jc w:val="center"/>
        </w:trPr>
        <w:tc>
          <w:tcPr>
            <w:tcW w:w="3595" w:type="dxa"/>
            <w:gridSpan w:val="2"/>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Measure</w:t>
            </w:r>
          </w:p>
        </w:tc>
        <w:tc>
          <w:tcPr>
            <w:tcW w:w="3330"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Suggested Documentation</w:t>
            </w:r>
          </w:p>
        </w:tc>
        <w:tc>
          <w:tcPr>
            <w:tcW w:w="1800"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Name of Document to Upload</w:t>
            </w:r>
          </w:p>
        </w:tc>
        <w:tc>
          <w:tcPr>
            <w:tcW w:w="3245"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Describe How Documentation Meets the Measure</w:t>
            </w:r>
          </w:p>
        </w:tc>
        <w:tc>
          <w:tcPr>
            <w:tcW w:w="1755"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szCs w:val="22"/>
              </w:rPr>
              <w:t>Staff Responsibilities</w:t>
            </w:r>
          </w:p>
        </w:tc>
      </w:tr>
      <w:tr w:rsidR="00DB0B69" w:rsidRPr="00D54E86" w:rsidTr="00FE70C1">
        <w:trPr>
          <w:jc w:val="center"/>
        </w:trPr>
        <w:tc>
          <w:tcPr>
            <w:tcW w:w="63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23.1</w:t>
            </w:r>
          </w:p>
        </w:tc>
        <w:tc>
          <w:tcPr>
            <w:tcW w:w="2965"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Ensure that access to healthcare information is included in the community health assessment (CHA) and community health improvement plan (CHIP), every five years.</w:t>
            </w:r>
          </w:p>
        </w:tc>
        <w:tc>
          <w:tcPr>
            <w:tcW w:w="333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CHA and CHIP with access to healthcare information highlighted</w:t>
            </w:r>
          </w:p>
        </w:tc>
        <w:tc>
          <w:tcPr>
            <w:tcW w:w="1800" w:type="dxa"/>
            <w:vAlign w:val="center"/>
          </w:tcPr>
          <w:p w:rsidR="00DB0B69" w:rsidRPr="00D54E86" w:rsidRDefault="00DB0B69" w:rsidP="00244FE3">
            <w:pPr>
              <w:rPr>
                <w:rFonts w:ascii="Calibri" w:hAnsi="Calibri" w:cs="Calibri"/>
                <w:color w:val="808080"/>
                <w:sz w:val="22"/>
                <w:szCs w:val="22"/>
              </w:rPr>
            </w:pPr>
          </w:p>
        </w:tc>
        <w:tc>
          <w:tcPr>
            <w:tcW w:w="3245" w:type="dxa"/>
            <w:vAlign w:val="center"/>
          </w:tcPr>
          <w:p w:rsidR="00DB0B69" w:rsidRPr="00D54E86" w:rsidRDefault="00DB0B69" w:rsidP="00244FE3">
            <w:pPr>
              <w:rPr>
                <w:rFonts w:ascii="Calibri" w:eastAsia="Calibri" w:hAnsi="Calibri" w:cs="Calibri"/>
                <w:i/>
                <w:sz w:val="22"/>
                <w:szCs w:val="22"/>
              </w:rPr>
            </w:pPr>
          </w:p>
        </w:tc>
        <w:tc>
          <w:tcPr>
            <w:tcW w:w="1755" w:type="dxa"/>
            <w:vAlign w:val="center"/>
          </w:tcPr>
          <w:p w:rsidR="00DB0B69" w:rsidRPr="00D54E86" w:rsidRDefault="00DB0B69" w:rsidP="00244FE3">
            <w:pPr>
              <w:rPr>
                <w:rFonts w:ascii="Calibri" w:eastAsia="Calibri" w:hAnsi="Calibri" w:cs="Calibri"/>
                <w:i/>
                <w:sz w:val="22"/>
                <w:szCs w:val="22"/>
              </w:rPr>
            </w:pPr>
          </w:p>
        </w:tc>
      </w:tr>
      <w:tr w:rsidR="00DB0B69" w:rsidRPr="00D54E86" w:rsidTr="00FE70C1">
        <w:trPr>
          <w:jc w:val="center"/>
        </w:trPr>
        <w:tc>
          <w:tcPr>
            <w:tcW w:w="63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 xml:space="preserve">23.2 </w:t>
            </w:r>
          </w:p>
        </w:tc>
        <w:tc>
          <w:tcPr>
            <w:tcW w:w="2965" w:type="dxa"/>
            <w:vAlign w:val="center"/>
          </w:tcPr>
          <w:p w:rsidR="00DB0B69" w:rsidRDefault="00DB0B69" w:rsidP="00244FE3">
            <w:pPr>
              <w:rPr>
                <w:rFonts w:ascii="Calibri" w:eastAsia="Calibri" w:hAnsi="Calibri" w:cs="Calibri"/>
                <w:sz w:val="22"/>
                <w:szCs w:val="22"/>
              </w:rPr>
            </w:pPr>
            <w:r w:rsidRPr="00DB0B69">
              <w:rPr>
                <w:rFonts w:ascii="Calibri" w:eastAsia="Calibri" w:hAnsi="Calibri" w:cs="Calibri"/>
                <w:sz w:val="22"/>
                <w:szCs w:val="22"/>
              </w:rPr>
              <w:t>Using CHA data and/or other sources, provide evidence-based assessment of the health impacts of lack of access to healthcare.  This assessment will include an analysis of the data, conclusions drawn from the data, and any action taken.</w:t>
            </w:r>
          </w:p>
          <w:p w:rsidR="00D85411" w:rsidRPr="00DB0B69" w:rsidRDefault="00D85411" w:rsidP="00244FE3">
            <w:pPr>
              <w:rPr>
                <w:rFonts w:ascii="Calibri" w:eastAsia="Calibri" w:hAnsi="Calibri" w:cs="Calibri"/>
                <w:sz w:val="22"/>
                <w:szCs w:val="22"/>
              </w:rPr>
            </w:pPr>
          </w:p>
        </w:tc>
        <w:tc>
          <w:tcPr>
            <w:tcW w:w="333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MICA, Kids Count, BRFSS, Community Commons, Pre-&amp; Posttests, survey data analysis document, work plans/reports</w:t>
            </w:r>
          </w:p>
        </w:tc>
        <w:tc>
          <w:tcPr>
            <w:tcW w:w="1800" w:type="dxa"/>
            <w:vAlign w:val="center"/>
          </w:tcPr>
          <w:p w:rsidR="00DB0B69" w:rsidRPr="00D54E86" w:rsidRDefault="00DB0B69" w:rsidP="00244FE3">
            <w:pPr>
              <w:rPr>
                <w:rFonts w:ascii="Calibri" w:eastAsia="Calibri" w:hAnsi="Calibri" w:cs="Calibri"/>
                <w:i/>
                <w:sz w:val="22"/>
                <w:szCs w:val="22"/>
              </w:rPr>
            </w:pPr>
          </w:p>
        </w:tc>
        <w:tc>
          <w:tcPr>
            <w:tcW w:w="3245" w:type="dxa"/>
            <w:vAlign w:val="center"/>
          </w:tcPr>
          <w:p w:rsidR="00DB0B69" w:rsidRPr="00D54E86" w:rsidRDefault="00DB0B69" w:rsidP="00244FE3">
            <w:pPr>
              <w:rPr>
                <w:rFonts w:ascii="Calibri" w:eastAsia="Calibri" w:hAnsi="Calibri" w:cs="Calibri"/>
                <w:i/>
                <w:sz w:val="22"/>
                <w:szCs w:val="22"/>
              </w:rPr>
            </w:pPr>
          </w:p>
        </w:tc>
        <w:tc>
          <w:tcPr>
            <w:tcW w:w="1755" w:type="dxa"/>
            <w:vAlign w:val="center"/>
          </w:tcPr>
          <w:p w:rsidR="00DB0B69" w:rsidRPr="00D54E86" w:rsidRDefault="00DB0B69" w:rsidP="00244FE3">
            <w:pPr>
              <w:rPr>
                <w:rFonts w:ascii="Calibri" w:eastAsia="Calibri" w:hAnsi="Calibri" w:cs="Calibri"/>
                <w:i/>
                <w:sz w:val="22"/>
                <w:szCs w:val="22"/>
              </w:rPr>
            </w:pPr>
          </w:p>
        </w:tc>
      </w:tr>
      <w:tr w:rsidR="00DB0B69" w:rsidRPr="00D54E86" w:rsidTr="00FE70C1">
        <w:trPr>
          <w:jc w:val="center"/>
        </w:trPr>
        <w:tc>
          <w:tcPr>
            <w:tcW w:w="63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lastRenderedPageBreak/>
              <w:t>23.3</w:t>
            </w:r>
          </w:p>
        </w:tc>
        <w:tc>
          <w:tcPr>
            <w:tcW w:w="2965"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 xml:space="preserve">Use evidence-based assessment of health impacts, CHA, and other data sources to identify priorities and develop planning documents for strategies to address lack of healthcare access issues to share with community </w:t>
            </w:r>
            <w:bookmarkStart w:id="0" w:name="_GoBack"/>
            <w:r w:rsidRPr="00D85411">
              <w:rPr>
                <w:rFonts w:ascii="Calibri" w:eastAsia="Calibri" w:hAnsi="Calibri" w:cs="Calibri"/>
                <w:spacing w:val="-6"/>
                <w:sz w:val="22"/>
                <w:szCs w:val="22"/>
              </w:rPr>
              <w:t>partners in developing the CHIP.</w:t>
            </w:r>
            <w:bookmarkEnd w:id="0"/>
          </w:p>
        </w:tc>
        <w:tc>
          <w:tcPr>
            <w:tcW w:w="333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Coalition meeting minutes, emails with partners, staff meeting minutes, networking and team planning documentation, meeting minutes showing discussion of access to healthcare planning tied to CHA</w:t>
            </w:r>
          </w:p>
        </w:tc>
        <w:tc>
          <w:tcPr>
            <w:tcW w:w="1800" w:type="dxa"/>
            <w:vAlign w:val="center"/>
          </w:tcPr>
          <w:p w:rsidR="00DB0B69" w:rsidRPr="00D54E86" w:rsidRDefault="00DB0B69" w:rsidP="00244FE3">
            <w:pPr>
              <w:rPr>
                <w:rFonts w:ascii="Calibri" w:eastAsia="Calibri" w:hAnsi="Calibri" w:cs="Calibri"/>
                <w:sz w:val="22"/>
                <w:szCs w:val="22"/>
              </w:rPr>
            </w:pPr>
          </w:p>
        </w:tc>
        <w:tc>
          <w:tcPr>
            <w:tcW w:w="3245" w:type="dxa"/>
            <w:vAlign w:val="center"/>
          </w:tcPr>
          <w:p w:rsidR="00DB0B69" w:rsidRPr="00D54E86" w:rsidRDefault="00DB0B69" w:rsidP="00244FE3">
            <w:pPr>
              <w:rPr>
                <w:rFonts w:ascii="Calibri" w:eastAsia="Calibri" w:hAnsi="Calibri" w:cs="Calibri"/>
                <w:sz w:val="22"/>
                <w:szCs w:val="22"/>
              </w:rPr>
            </w:pPr>
          </w:p>
        </w:tc>
        <w:tc>
          <w:tcPr>
            <w:tcW w:w="1755" w:type="dxa"/>
            <w:vAlign w:val="center"/>
          </w:tcPr>
          <w:p w:rsidR="00DB0B69" w:rsidRPr="00D54E86" w:rsidRDefault="00DB0B69" w:rsidP="00244FE3">
            <w:pPr>
              <w:rPr>
                <w:rFonts w:ascii="Calibri" w:eastAsia="Calibri" w:hAnsi="Calibri" w:cs="Calibri"/>
                <w:sz w:val="22"/>
                <w:szCs w:val="22"/>
              </w:rPr>
            </w:pPr>
          </w:p>
        </w:tc>
      </w:tr>
      <w:tr w:rsidR="00DB0B69" w:rsidRPr="00D54E86" w:rsidTr="00FE70C1">
        <w:trPr>
          <w:trHeight w:val="836"/>
          <w:jc w:val="center"/>
        </w:trPr>
        <w:tc>
          <w:tcPr>
            <w:tcW w:w="63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23.4</w:t>
            </w:r>
          </w:p>
        </w:tc>
        <w:tc>
          <w:tcPr>
            <w:tcW w:w="2965"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Analyze and communicate issues on access to healthcare, including uninsured and underinsured rates and disparities, to agency staff, governing body, legislators and service area partners.</w:t>
            </w:r>
          </w:p>
        </w:tc>
        <w:tc>
          <w:tcPr>
            <w:tcW w:w="333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Analysis reports, meeting minutes with staff, service area partners and governing body, presentations, legislative briefs or reports</w:t>
            </w:r>
          </w:p>
        </w:tc>
        <w:tc>
          <w:tcPr>
            <w:tcW w:w="1800" w:type="dxa"/>
            <w:vAlign w:val="center"/>
          </w:tcPr>
          <w:p w:rsidR="00DB0B69" w:rsidRPr="00D54E86" w:rsidRDefault="00DB0B69" w:rsidP="00244FE3">
            <w:pPr>
              <w:rPr>
                <w:rFonts w:ascii="Calibri" w:eastAsia="Calibri" w:hAnsi="Calibri" w:cs="Calibri"/>
                <w:sz w:val="22"/>
                <w:szCs w:val="22"/>
              </w:rPr>
            </w:pPr>
          </w:p>
        </w:tc>
        <w:tc>
          <w:tcPr>
            <w:tcW w:w="3245" w:type="dxa"/>
            <w:vAlign w:val="center"/>
          </w:tcPr>
          <w:p w:rsidR="00DB0B69" w:rsidRPr="00D54E86" w:rsidRDefault="00DB0B69" w:rsidP="00244FE3">
            <w:pPr>
              <w:rPr>
                <w:rFonts w:ascii="Calibri" w:eastAsia="Calibri" w:hAnsi="Calibri" w:cs="Calibri"/>
                <w:sz w:val="22"/>
                <w:szCs w:val="22"/>
              </w:rPr>
            </w:pPr>
          </w:p>
        </w:tc>
        <w:tc>
          <w:tcPr>
            <w:tcW w:w="1755" w:type="dxa"/>
            <w:vAlign w:val="center"/>
          </w:tcPr>
          <w:p w:rsidR="00DB0B69" w:rsidRPr="00D54E86" w:rsidRDefault="00DB0B69" w:rsidP="00244FE3">
            <w:pPr>
              <w:rPr>
                <w:rFonts w:ascii="Calibri" w:eastAsia="Calibri" w:hAnsi="Calibri" w:cs="Calibri"/>
                <w:sz w:val="22"/>
                <w:szCs w:val="22"/>
              </w:rPr>
            </w:pPr>
          </w:p>
        </w:tc>
      </w:tr>
    </w:tbl>
    <w:p w:rsidR="00FC4B0D" w:rsidRDefault="00FC4B0D" w:rsidP="00D54E86">
      <w:pPr>
        <w:spacing w:line="259" w:lineRule="auto"/>
        <w:jc w:val="center"/>
        <w:rPr>
          <w:rFonts w:ascii="Calibri" w:eastAsia="Calibri" w:hAnsi="Calibri" w:cs="Calibri"/>
          <w:b/>
        </w:rPr>
      </w:pPr>
    </w:p>
    <w:p w:rsidR="00DB0B69" w:rsidRPr="00DB0B69" w:rsidRDefault="00DB0B69" w:rsidP="00DB0B69">
      <w:pPr>
        <w:numPr>
          <w:ilvl w:val="0"/>
          <w:numId w:val="8"/>
        </w:numPr>
        <w:spacing w:line="259" w:lineRule="auto"/>
        <w:ind w:left="360"/>
        <w:contextualSpacing/>
        <w:rPr>
          <w:rFonts w:ascii="Calibri" w:eastAsia="Calibri" w:hAnsi="Calibri" w:cs="Calibri"/>
          <w:b/>
          <w:color w:val="C45911"/>
        </w:rPr>
      </w:pPr>
      <w:r w:rsidRPr="00DB0B69">
        <w:rPr>
          <w:rFonts w:ascii="Calibri" w:eastAsia="Calibri" w:hAnsi="Calibri" w:cs="Calibri"/>
          <w:b/>
          <w:color w:val="C45911"/>
        </w:rPr>
        <w:t>Community Partnerships</w:t>
      </w:r>
    </w:p>
    <w:p w:rsidR="00DB0B69" w:rsidRPr="00DB0B69" w:rsidRDefault="00DB0B69" w:rsidP="00DB0B69">
      <w:pPr>
        <w:spacing w:line="259" w:lineRule="auto"/>
        <w:contextualSpacing/>
        <w:rPr>
          <w:rFonts w:ascii="Calibri" w:eastAsia="Calibri" w:hAnsi="Calibri" w:cs="Calibri"/>
          <w:b/>
          <w:color w:val="C45911"/>
        </w:rPr>
      </w:pPr>
      <w:r w:rsidRPr="00DB0B69">
        <w:rPr>
          <w:rFonts w:ascii="Calibri" w:eastAsia="Calibri" w:hAnsi="Calibri" w:cs="Calibri"/>
          <w:b/>
          <w:color w:val="C45911"/>
        </w:rPr>
        <w:t xml:space="preserve">This standard examines the agency’s ability ensure ongoing planning with healthcare system partners, community members and organizations that represent members of priority populations.  </w:t>
      </w:r>
    </w:p>
    <w:p w:rsidR="00DB0B69" w:rsidRPr="00DB0B69" w:rsidRDefault="00DB0B69" w:rsidP="00DB0B69">
      <w:pPr>
        <w:spacing w:line="259" w:lineRule="auto"/>
        <w:contextualSpacing/>
        <w:rPr>
          <w:rFonts w:ascii="Calibri" w:eastAsia="Calibri" w:hAnsi="Calibri" w:cs="Calibri"/>
          <w:b/>
        </w:rPr>
      </w:pPr>
    </w:p>
    <w:p w:rsidR="00D54E86" w:rsidRPr="00DB0B69" w:rsidRDefault="00DB0B69" w:rsidP="00DB0B69">
      <w:pPr>
        <w:pStyle w:val="ListParagraph"/>
        <w:spacing w:after="0" w:line="240" w:lineRule="auto"/>
        <w:ind w:left="0"/>
        <w:contextualSpacing w:val="0"/>
        <w:rPr>
          <w:rFonts w:ascii="Calibri" w:eastAsia="Calibri" w:hAnsi="Calibri" w:cs="Calibri"/>
          <w:b/>
          <w:color w:val="auto"/>
          <w:sz w:val="24"/>
          <w:szCs w:val="24"/>
        </w:rPr>
      </w:pPr>
      <w:r w:rsidRPr="00DB0B69">
        <w:rPr>
          <w:rFonts w:ascii="Calibri" w:eastAsia="Calibri" w:hAnsi="Calibri" w:cs="Calibri"/>
          <w:b/>
          <w:color w:val="auto"/>
          <w:sz w:val="24"/>
          <w:szCs w:val="24"/>
        </w:rPr>
        <w:t>Standard</w:t>
      </w:r>
      <w:r>
        <w:rPr>
          <w:rFonts w:ascii="Calibri" w:eastAsia="Calibri" w:hAnsi="Calibri" w:cs="Calibri"/>
          <w:b/>
          <w:color w:val="auto"/>
          <w:sz w:val="24"/>
          <w:szCs w:val="24"/>
        </w:rPr>
        <w:t xml:space="preserve"> </w:t>
      </w:r>
      <w:r w:rsidRPr="00DB0B69">
        <w:rPr>
          <w:rFonts w:ascii="Calibri" w:eastAsia="Calibri" w:hAnsi="Calibri" w:cs="Calibri"/>
          <w:b/>
          <w:color w:val="auto"/>
          <w:sz w:val="24"/>
          <w:szCs w:val="24"/>
        </w:rPr>
        <w:t>#24</w:t>
      </w:r>
      <w:r>
        <w:rPr>
          <w:rFonts w:ascii="Calibri" w:eastAsia="Calibri" w:hAnsi="Calibri" w:cs="Calibri"/>
          <w:b/>
          <w:color w:val="auto"/>
          <w:sz w:val="24"/>
          <w:szCs w:val="24"/>
        </w:rPr>
        <w:t>:</w:t>
      </w:r>
      <w:r w:rsidRPr="00DB0B69">
        <w:rPr>
          <w:rFonts w:ascii="Calibri" w:eastAsia="Calibri" w:hAnsi="Calibri" w:cs="Calibri"/>
          <w:b/>
          <w:color w:val="auto"/>
          <w:sz w:val="24"/>
          <w:szCs w:val="24"/>
        </w:rPr>
        <w:t xml:space="preserve"> </w:t>
      </w:r>
      <w:r>
        <w:rPr>
          <w:rFonts w:ascii="Calibri" w:eastAsia="Calibri" w:hAnsi="Calibri" w:cs="Calibri"/>
          <w:b/>
          <w:color w:val="auto"/>
          <w:sz w:val="24"/>
          <w:szCs w:val="24"/>
        </w:rPr>
        <w:t xml:space="preserve"> </w:t>
      </w:r>
      <w:r w:rsidRPr="00DB0B69">
        <w:rPr>
          <w:rFonts w:ascii="Calibri" w:eastAsia="Calibri" w:hAnsi="Calibri" w:cs="Calibri"/>
          <w:b/>
          <w:color w:val="auto"/>
          <w:sz w:val="24"/>
          <w:szCs w:val="24"/>
        </w:rPr>
        <w:t>Identify and work with local providers of healthcare to develop and implement a prioritized plan for increasing access to health homes and quality health care and seek funding for high priority policy initiatives</w:t>
      </w:r>
      <w:r w:rsidR="00D85411">
        <w:rPr>
          <w:rFonts w:ascii="Calibri" w:eastAsia="Calibri" w:hAnsi="Calibri" w:cs="Calibri"/>
          <w:b/>
          <w:color w:val="auto"/>
          <w:sz w:val="24"/>
          <w:szCs w:val="24"/>
        </w:rPr>
        <w:t>.</w:t>
      </w:r>
    </w:p>
    <w:tbl>
      <w:tblPr>
        <w:tblStyle w:val="TableGrid15"/>
        <w:tblpPr w:leftFromText="180" w:rightFromText="180" w:vertAnchor="text" w:horzAnchor="page" w:tblpX="1120" w:tblpY="582"/>
        <w:tblW w:w="13788" w:type="dxa"/>
        <w:tblLook w:val="04A0" w:firstRow="1" w:lastRow="0" w:firstColumn="1" w:lastColumn="0" w:noHBand="0" w:noVBand="1"/>
      </w:tblPr>
      <w:tblGrid>
        <w:gridCol w:w="612"/>
        <w:gridCol w:w="3038"/>
        <w:gridCol w:w="3298"/>
        <w:gridCol w:w="1800"/>
        <w:gridCol w:w="3240"/>
        <w:gridCol w:w="1800"/>
      </w:tblGrid>
      <w:tr w:rsidR="00FE70C1" w:rsidRPr="00914147" w:rsidTr="00FE70C1">
        <w:tc>
          <w:tcPr>
            <w:tcW w:w="3650" w:type="dxa"/>
            <w:gridSpan w:val="2"/>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98" w:type="dxa"/>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tcPr>
          <w:p w:rsidR="00FE70C1" w:rsidRPr="00914147" w:rsidRDefault="00FE70C1" w:rsidP="00FE70C1">
            <w:pPr>
              <w:spacing w:before="120"/>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FE70C1" w:rsidRPr="00914147" w:rsidRDefault="00FE70C1" w:rsidP="00FE70C1">
            <w:pPr>
              <w:spacing w:before="120"/>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DB0B69" w:rsidRPr="00D54E86" w:rsidTr="00C15312">
        <w:trPr>
          <w:trHeight w:val="1457"/>
        </w:trPr>
        <w:tc>
          <w:tcPr>
            <w:tcW w:w="612"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24.1</w:t>
            </w:r>
          </w:p>
        </w:tc>
        <w:tc>
          <w:tcPr>
            <w:tcW w:w="3038"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Develop and maintain strategic, cross-sector partnerships and collaborations across systems and settings to enhance access to healthcare activities.</w:t>
            </w:r>
          </w:p>
        </w:tc>
        <w:tc>
          <w:tcPr>
            <w:tcW w:w="3298"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Advisory or stakeholder group meeting minutes with attendance list, partnership agendas and notices, letters of support on joint projects</w:t>
            </w:r>
          </w:p>
        </w:tc>
        <w:tc>
          <w:tcPr>
            <w:tcW w:w="1800" w:type="dxa"/>
            <w:vAlign w:val="center"/>
          </w:tcPr>
          <w:p w:rsidR="00DB0B69" w:rsidRPr="00D54E86" w:rsidRDefault="00DB0B69" w:rsidP="00FE70C1">
            <w:pPr>
              <w:spacing w:before="240"/>
              <w:rPr>
                <w:rFonts w:ascii="Calibri" w:eastAsia="Calibri" w:hAnsi="Calibri" w:cs="Calibri"/>
                <w:sz w:val="22"/>
                <w:szCs w:val="22"/>
              </w:rPr>
            </w:pPr>
          </w:p>
        </w:tc>
        <w:tc>
          <w:tcPr>
            <w:tcW w:w="3240" w:type="dxa"/>
            <w:vAlign w:val="center"/>
          </w:tcPr>
          <w:p w:rsidR="00DB0B69" w:rsidRPr="00D54E86" w:rsidRDefault="00DB0B69" w:rsidP="00FE70C1">
            <w:pPr>
              <w:rPr>
                <w:rFonts w:ascii="Calibri" w:eastAsia="Calibri" w:hAnsi="Calibri" w:cs="Calibri"/>
                <w:sz w:val="22"/>
                <w:szCs w:val="22"/>
              </w:rPr>
            </w:pPr>
          </w:p>
        </w:tc>
        <w:tc>
          <w:tcPr>
            <w:tcW w:w="1800" w:type="dxa"/>
            <w:vAlign w:val="center"/>
          </w:tcPr>
          <w:p w:rsidR="00DB0B69" w:rsidRPr="00D54E86" w:rsidRDefault="00DB0B69" w:rsidP="00FE70C1">
            <w:pPr>
              <w:rPr>
                <w:rFonts w:ascii="Calibri" w:eastAsia="Calibri" w:hAnsi="Calibri" w:cs="Calibri"/>
                <w:sz w:val="22"/>
                <w:szCs w:val="22"/>
              </w:rPr>
            </w:pPr>
          </w:p>
        </w:tc>
      </w:tr>
      <w:tr w:rsidR="00DB0B69" w:rsidRPr="00D54E86" w:rsidTr="00C15312">
        <w:trPr>
          <w:trHeight w:val="1961"/>
        </w:trPr>
        <w:tc>
          <w:tcPr>
            <w:tcW w:w="612"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lastRenderedPageBreak/>
              <w:t>24.2</w:t>
            </w:r>
          </w:p>
        </w:tc>
        <w:tc>
          <w:tcPr>
            <w:tcW w:w="3038"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Provide information on access to healthcare policies, programs and strategies to communities, partners, policy makers, and others to demonstrate the importance of interconnected efforts needed to assure adequate access issues.</w:t>
            </w:r>
          </w:p>
        </w:tc>
        <w:tc>
          <w:tcPr>
            <w:tcW w:w="3298"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Advisory or stakeholder group meeting minutes with attendance list, examples of social and other media postings and notices, educational materials, fact sheets, email distribution lists, school health educational materials, legislative report or letters, presentations</w:t>
            </w:r>
          </w:p>
        </w:tc>
        <w:tc>
          <w:tcPr>
            <w:tcW w:w="1800" w:type="dxa"/>
            <w:vAlign w:val="center"/>
          </w:tcPr>
          <w:p w:rsidR="00DB0B69" w:rsidRPr="00D54E86" w:rsidRDefault="00DB0B69" w:rsidP="00FE70C1">
            <w:pPr>
              <w:rPr>
                <w:rFonts w:ascii="Calibri" w:eastAsia="Calibri" w:hAnsi="Calibri" w:cs="Calibri"/>
                <w:sz w:val="22"/>
                <w:szCs w:val="22"/>
              </w:rPr>
            </w:pPr>
          </w:p>
        </w:tc>
        <w:tc>
          <w:tcPr>
            <w:tcW w:w="3240" w:type="dxa"/>
            <w:vAlign w:val="center"/>
          </w:tcPr>
          <w:p w:rsidR="00DB0B69" w:rsidRPr="00D54E86" w:rsidRDefault="00DB0B69" w:rsidP="00FE70C1">
            <w:pPr>
              <w:rPr>
                <w:rFonts w:ascii="Calibri" w:eastAsia="Calibri" w:hAnsi="Calibri" w:cs="Calibri"/>
                <w:sz w:val="22"/>
                <w:szCs w:val="22"/>
              </w:rPr>
            </w:pPr>
          </w:p>
        </w:tc>
        <w:tc>
          <w:tcPr>
            <w:tcW w:w="1800" w:type="dxa"/>
            <w:vAlign w:val="center"/>
          </w:tcPr>
          <w:p w:rsidR="00DB0B69" w:rsidRPr="00D54E86" w:rsidRDefault="00DB0B69" w:rsidP="00FE70C1">
            <w:pPr>
              <w:rPr>
                <w:rFonts w:ascii="Calibri" w:eastAsia="Calibri" w:hAnsi="Calibri" w:cs="Calibri"/>
                <w:sz w:val="22"/>
                <w:szCs w:val="22"/>
              </w:rPr>
            </w:pPr>
          </w:p>
        </w:tc>
      </w:tr>
      <w:tr w:rsidR="00DB0B69" w:rsidRPr="00D54E86" w:rsidTr="00C15312">
        <w:trPr>
          <w:trHeight w:val="1799"/>
        </w:trPr>
        <w:tc>
          <w:tcPr>
            <w:tcW w:w="612"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24.3</w:t>
            </w:r>
          </w:p>
        </w:tc>
        <w:tc>
          <w:tcPr>
            <w:tcW w:w="3038"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Work with partners, stakeholders, and service area members to identify community resources and understand community needs and priorities as they relate to access to healthcare issues.</w:t>
            </w:r>
          </w:p>
        </w:tc>
        <w:tc>
          <w:tcPr>
            <w:tcW w:w="3298"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Policy analysis that addresses priority issues, service area capacity meetings with sign-in sheets, examples of implementation programs, social and other media postings and notices</w:t>
            </w:r>
          </w:p>
        </w:tc>
        <w:tc>
          <w:tcPr>
            <w:tcW w:w="1800" w:type="dxa"/>
            <w:vAlign w:val="center"/>
          </w:tcPr>
          <w:p w:rsidR="00DB0B69" w:rsidRPr="00D54E86" w:rsidRDefault="00DB0B69" w:rsidP="00FE70C1">
            <w:pPr>
              <w:rPr>
                <w:rFonts w:ascii="Calibri" w:eastAsia="Calibri" w:hAnsi="Calibri" w:cs="Calibri"/>
                <w:i/>
                <w:sz w:val="22"/>
                <w:szCs w:val="22"/>
              </w:rPr>
            </w:pPr>
          </w:p>
        </w:tc>
        <w:tc>
          <w:tcPr>
            <w:tcW w:w="3240" w:type="dxa"/>
            <w:vAlign w:val="center"/>
          </w:tcPr>
          <w:p w:rsidR="00DB0B69" w:rsidRPr="00D54E86" w:rsidRDefault="00DB0B69" w:rsidP="00FE70C1">
            <w:pPr>
              <w:rPr>
                <w:rFonts w:ascii="Calibri" w:eastAsia="Calibri" w:hAnsi="Calibri" w:cs="Calibri"/>
                <w:i/>
                <w:sz w:val="22"/>
                <w:szCs w:val="22"/>
              </w:rPr>
            </w:pPr>
          </w:p>
        </w:tc>
        <w:tc>
          <w:tcPr>
            <w:tcW w:w="1800" w:type="dxa"/>
            <w:vAlign w:val="center"/>
          </w:tcPr>
          <w:p w:rsidR="00DB0B69" w:rsidRPr="00D54E86" w:rsidRDefault="00DB0B69" w:rsidP="00FE70C1">
            <w:pPr>
              <w:rPr>
                <w:rFonts w:ascii="Calibri" w:eastAsia="Calibri" w:hAnsi="Calibri" w:cs="Calibri"/>
                <w:sz w:val="22"/>
                <w:szCs w:val="22"/>
              </w:rPr>
            </w:pPr>
          </w:p>
        </w:tc>
      </w:tr>
      <w:tr w:rsidR="00DB0B69" w:rsidRPr="00D54E86" w:rsidTr="00C15312">
        <w:trPr>
          <w:trHeight w:val="1331"/>
        </w:trPr>
        <w:tc>
          <w:tcPr>
            <w:tcW w:w="612"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24.4</w:t>
            </w:r>
          </w:p>
        </w:tc>
        <w:tc>
          <w:tcPr>
            <w:tcW w:w="3038"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Develop and implement access to healthcare programs, policies and/or activities identified in the CHIP or other local priorities.</w:t>
            </w:r>
          </w:p>
        </w:tc>
        <w:tc>
          <w:tcPr>
            <w:tcW w:w="3298"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Programs developed from CHIP, town hall meetings, grant applications/narratives, examples of social and other media postings and notices, community gatherings utilizing evidence-based programing or researching the best practice or evidence-based trainings</w:t>
            </w:r>
          </w:p>
        </w:tc>
        <w:tc>
          <w:tcPr>
            <w:tcW w:w="1800" w:type="dxa"/>
            <w:vAlign w:val="center"/>
          </w:tcPr>
          <w:p w:rsidR="00DB0B69" w:rsidRPr="00D54E86" w:rsidRDefault="00DB0B69" w:rsidP="00FE70C1">
            <w:pPr>
              <w:rPr>
                <w:rFonts w:ascii="Calibri" w:eastAsia="Calibri" w:hAnsi="Calibri" w:cs="Calibri"/>
                <w:sz w:val="22"/>
                <w:szCs w:val="22"/>
              </w:rPr>
            </w:pPr>
          </w:p>
        </w:tc>
        <w:tc>
          <w:tcPr>
            <w:tcW w:w="3240" w:type="dxa"/>
            <w:vAlign w:val="center"/>
          </w:tcPr>
          <w:p w:rsidR="00DB0B69" w:rsidRPr="00D54E86" w:rsidRDefault="00DB0B69" w:rsidP="00FE70C1">
            <w:pPr>
              <w:rPr>
                <w:rFonts w:ascii="Calibri" w:eastAsia="Calibri" w:hAnsi="Calibri" w:cs="Calibri"/>
                <w:sz w:val="22"/>
                <w:szCs w:val="22"/>
              </w:rPr>
            </w:pPr>
          </w:p>
        </w:tc>
        <w:tc>
          <w:tcPr>
            <w:tcW w:w="1800" w:type="dxa"/>
            <w:vAlign w:val="center"/>
          </w:tcPr>
          <w:p w:rsidR="00DB0B69" w:rsidRPr="00D54E86" w:rsidRDefault="00DB0B69" w:rsidP="00FE70C1">
            <w:pPr>
              <w:rPr>
                <w:rFonts w:ascii="Calibri" w:eastAsia="Calibri" w:hAnsi="Calibri" w:cs="Calibri"/>
                <w:sz w:val="22"/>
                <w:szCs w:val="22"/>
              </w:rPr>
            </w:pPr>
          </w:p>
        </w:tc>
      </w:tr>
    </w:tbl>
    <w:p w:rsidR="00DB0B69" w:rsidRDefault="00DB0B69" w:rsidP="00FE70C1">
      <w:pPr>
        <w:pStyle w:val="ListParagraph"/>
        <w:spacing w:after="160" w:line="240" w:lineRule="auto"/>
        <w:ind w:left="0"/>
        <w:rPr>
          <w:rFonts w:ascii="Calibri" w:eastAsia="Calibri" w:hAnsi="Calibri" w:cs="Calibri"/>
          <w:b/>
          <w:color w:val="auto"/>
          <w:sz w:val="24"/>
          <w:szCs w:val="24"/>
        </w:rPr>
      </w:pPr>
    </w:p>
    <w:p w:rsidR="00DB0B69" w:rsidRDefault="00DB0B69">
      <w:pPr>
        <w:spacing w:after="200" w:line="276" w:lineRule="auto"/>
        <w:rPr>
          <w:rFonts w:ascii="Calibri" w:eastAsia="Calibri" w:hAnsi="Calibri" w:cs="Calibri"/>
          <w:b/>
          <w:lang w:eastAsia="ja-JP"/>
        </w:rPr>
      </w:pPr>
      <w:r>
        <w:rPr>
          <w:rFonts w:ascii="Calibri" w:eastAsia="Calibri" w:hAnsi="Calibri" w:cs="Calibri"/>
          <w:b/>
        </w:rPr>
        <w:br w:type="page"/>
      </w:r>
    </w:p>
    <w:p w:rsidR="00DB0B69" w:rsidRPr="00DB0B69" w:rsidRDefault="00DB0B69" w:rsidP="00DB0B69">
      <w:pPr>
        <w:numPr>
          <w:ilvl w:val="0"/>
          <w:numId w:val="8"/>
        </w:numPr>
        <w:spacing w:after="160" w:line="259" w:lineRule="auto"/>
        <w:ind w:left="360"/>
        <w:contextualSpacing/>
        <w:rPr>
          <w:rFonts w:ascii="Calibri" w:eastAsia="Calibri" w:hAnsi="Calibri" w:cs="Calibri"/>
          <w:b/>
          <w:color w:val="C45911"/>
        </w:rPr>
      </w:pPr>
      <w:r w:rsidRPr="00DB0B69">
        <w:rPr>
          <w:rFonts w:ascii="Calibri" w:eastAsia="Calibri" w:hAnsi="Calibri" w:cs="Calibri"/>
          <w:b/>
          <w:color w:val="C45911"/>
        </w:rPr>
        <w:lastRenderedPageBreak/>
        <w:t>Intervention and Activities</w:t>
      </w: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t xml:space="preserve">These standards examine the ability of the agency to provide or link priority populations to preventive services.  They also examine the agency’s ability to recommend implementation of evidence-based clinical and community interventions for disease prevention, early detection and self-management.  </w:t>
      </w:r>
    </w:p>
    <w:p w:rsidR="00DB0B69" w:rsidRPr="00914147" w:rsidRDefault="00DB0B69" w:rsidP="00DB0B69">
      <w:pPr>
        <w:spacing w:after="160" w:line="259" w:lineRule="auto"/>
        <w:contextualSpacing/>
        <w:rPr>
          <w:rFonts w:ascii="Calibri" w:eastAsia="Calibri" w:hAnsi="Calibri" w:cs="Calibri"/>
          <w:b/>
          <w:i/>
          <w:color w:val="C45911"/>
        </w:rPr>
      </w:pPr>
    </w:p>
    <w:p w:rsidR="00FE70C1" w:rsidRDefault="00DB0B69" w:rsidP="00DB0B69">
      <w:pPr>
        <w:spacing w:line="259" w:lineRule="auto"/>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#25</w:t>
      </w:r>
      <w:r>
        <w:rPr>
          <w:rFonts w:ascii="Calibri" w:eastAsia="Calibri" w:hAnsi="Calibri" w:cs="Calibri"/>
          <w:b/>
        </w:rPr>
        <w:t xml:space="preserve">: </w:t>
      </w:r>
      <w:r w:rsidRPr="00914147">
        <w:rPr>
          <w:rFonts w:ascii="Calibri" w:eastAsia="Calibri" w:hAnsi="Calibri" w:cs="Calibri"/>
          <w:b/>
        </w:rPr>
        <w:t xml:space="preserve"> Identify, disseminate, and promote emerging and evidence-based information about access to healthcare initiatives</w:t>
      </w:r>
      <w:r>
        <w:rPr>
          <w:rFonts w:ascii="Calibri" w:eastAsia="Calibri" w:hAnsi="Calibri" w:cs="Calibri"/>
          <w:b/>
        </w:rPr>
        <w:t>.</w:t>
      </w:r>
    </w:p>
    <w:p w:rsidR="00DB0B69" w:rsidRPr="00D54E86" w:rsidRDefault="00DB0B69" w:rsidP="00DB0B69">
      <w:pPr>
        <w:spacing w:line="259" w:lineRule="auto"/>
        <w:rPr>
          <w:rFonts w:ascii="Calibri" w:eastAsia="Calibri" w:hAnsi="Calibri" w:cs="Calibri"/>
          <w:b/>
          <w:i/>
          <w:color w:val="C45911"/>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FE70C1" w:rsidRPr="00914147" w:rsidTr="00A10AB0">
        <w:trPr>
          <w:trHeight w:val="162"/>
        </w:trPr>
        <w:tc>
          <w:tcPr>
            <w:tcW w:w="3690" w:type="dxa"/>
            <w:gridSpan w:val="2"/>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DB0B69" w:rsidRPr="00D54E86" w:rsidTr="00A10AB0">
        <w:trPr>
          <w:trHeight w:val="2177"/>
        </w:trPr>
        <w:tc>
          <w:tcPr>
            <w:tcW w:w="649" w:type="dxa"/>
            <w:vAlign w:val="center"/>
          </w:tcPr>
          <w:p w:rsidR="00DB0B69" w:rsidRPr="00DB0B69" w:rsidRDefault="00DB0B69" w:rsidP="00244FE3">
            <w:pPr>
              <w:rPr>
                <w:rFonts w:ascii="Calibri" w:eastAsia="Calibri" w:hAnsi="Calibri" w:cs="Calibri"/>
              </w:rPr>
            </w:pPr>
            <w:r w:rsidRPr="00DB0B69">
              <w:rPr>
                <w:rFonts w:ascii="Calibri" w:eastAsia="Calibri" w:hAnsi="Calibri" w:cs="Calibri"/>
              </w:rPr>
              <w:t>25.1</w:t>
            </w:r>
          </w:p>
        </w:tc>
        <w:tc>
          <w:tcPr>
            <w:tcW w:w="3041" w:type="dxa"/>
            <w:vAlign w:val="center"/>
          </w:tcPr>
          <w:p w:rsidR="00DB0B69" w:rsidRPr="00DB0B69" w:rsidRDefault="00DB0B69" w:rsidP="00244FE3">
            <w:pPr>
              <w:rPr>
                <w:rFonts w:ascii="Calibri" w:eastAsia="Calibri" w:hAnsi="Calibri" w:cs="Calibri"/>
              </w:rPr>
            </w:pPr>
            <w:r w:rsidRPr="00DB0B69">
              <w:rPr>
                <w:rFonts w:ascii="Calibri" w:eastAsia="Calibri" w:hAnsi="Calibri" w:cs="Calibri"/>
              </w:rPr>
              <w:t>Maintain subject matter expertise in:</w:t>
            </w:r>
          </w:p>
          <w:p w:rsidR="00DB0B69" w:rsidRPr="00DB0B69" w:rsidRDefault="00DB0B69" w:rsidP="00DB0B69">
            <w:pPr>
              <w:numPr>
                <w:ilvl w:val="0"/>
                <w:numId w:val="6"/>
              </w:numPr>
              <w:ind w:left="265" w:hanging="198"/>
              <w:contextualSpacing/>
              <w:rPr>
                <w:rFonts w:ascii="Calibri" w:eastAsia="Calibri" w:hAnsi="Calibri" w:cs="Calibri"/>
              </w:rPr>
            </w:pPr>
            <w:r w:rsidRPr="00DB0B69">
              <w:rPr>
                <w:rFonts w:ascii="Calibri" w:eastAsia="Calibri" w:hAnsi="Calibri" w:cs="Calibri"/>
              </w:rPr>
              <w:t>Policy, systems, and environmental change;</w:t>
            </w:r>
          </w:p>
          <w:p w:rsidR="00DB0B69" w:rsidRPr="00DB0B69" w:rsidRDefault="00DB0B69" w:rsidP="00DB0B69">
            <w:pPr>
              <w:numPr>
                <w:ilvl w:val="0"/>
                <w:numId w:val="6"/>
              </w:numPr>
              <w:ind w:left="265" w:hanging="198"/>
              <w:contextualSpacing/>
              <w:rPr>
                <w:rFonts w:ascii="Calibri" w:eastAsia="Calibri" w:hAnsi="Calibri" w:cs="Calibri"/>
              </w:rPr>
            </w:pPr>
            <w:r w:rsidRPr="00DB0B69">
              <w:rPr>
                <w:rFonts w:ascii="Calibri" w:eastAsia="Calibri" w:hAnsi="Calibri" w:cs="Calibri"/>
              </w:rPr>
              <w:t>Evidence-based and emerging best practices;</w:t>
            </w:r>
          </w:p>
          <w:p w:rsidR="00DB0B69" w:rsidRPr="00DB0B69" w:rsidRDefault="00DB0B69" w:rsidP="00DB0B69">
            <w:pPr>
              <w:numPr>
                <w:ilvl w:val="0"/>
                <w:numId w:val="6"/>
              </w:numPr>
              <w:ind w:left="265" w:hanging="198"/>
              <w:contextualSpacing/>
              <w:rPr>
                <w:rFonts w:ascii="Calibri" w:eastAsia="Calibri" w:hAnsi="Calibri" w:cs="Calibri"/>
              </w:rPr>
            </w:pPr>
            <w:r w:rsidRPr="00DB0B69">
              <w:rPr>
                <w:rFonts w:ascii="Calibri" w:eastAsia="Calibri" w:hAnsi="Calibri" w:cs="Calibri"/>
              </w:rPr>
              <w:t>Social determinants of health and the health impact of access to healthcare activities; and</w:t>
            </w:r>
          </w:p>
          <w:p w:rsidR="00DB0B69" w:rsidRPr="00DB0B69" w:rsidRDefault="00DB0B69" w:rsidP="00244FE3">
            <w:pPr>
              <w:rPr>
                <w:rFonts w:ascii="Calibri" w:eastAsia="Calibri" w:hAnsi="Calibri" w:cs="Calibri"/>
              </w:rPr>
            </w:pPr>
            <w:r w:rsidRPr="00DB0B69">
              <w:rPr>
                <w:rFonts w:ascii="Calibri" w:eastAsia="Calibri" w:hAnsi="Calibri" w:cs="Calibri"/>
              </w:rPr>
              <w:t>Access to healthcare areas</w:t>
            </w:r>
          </w:p>
        </w:tc>
        <w:tc>
          <w:tcPr>
            <w:tcW w:w="3240" w:type="dxa"/>
            <w:vAlign w:val="center"/>
          </w:tcPr>
          <w:p w:rsidR="00DB0B69" w:rsidRPr="00DB0B69" w:rsidRDefault="00DB0B69" w:rsidP="00244FE3">
            <w:pPr>
              <w:rPr>
                <w:rFonts w:ascii="Calibri" w:eastAsia="Calibri" w:hAnsi="Calibri" w:cs="Calibri"/>
              </w:rPr>
            </w:pPr>
            <w:r w:rsidRPr="00DB0B69">
              <w:rPr>
                <w:rFonts w:ascii="Calibri" w:eastAsia="Calibri" w:hAnsi="Calibri" w:cs="Calibri"/>
              </w:rPr>
              <w:t>Training logs for all staff that work with access to healthcare issues or programs that show training in all points outlined in the measure, training schedules, certifications of attendance to trainings, meetings, seminars and workshops, CE completion.</w:t>
            </w:r>
          </w:p>
        </w:tc>
        <w:tc>
          <w:tcPr>
            <w:tcW w:w="1800" w:type="dxa"/>
            <w:vAlign w:val="center"/>
          </w:tcPr>
          <w:p w:rsidR="00DB0B69" w:rsidRPr="00D54E86" w:rsidRDefault="00DB0B69" w:rsidP="00D54E86">
            <w:pPr>
              <w:rPr>
                <w:rFonts w:ascii="Calibri" w:eastAsia="Calibri" w:hAnsi="Calibri" w:cs="Calibri"/>
                <w:sz w:val="22"/>
                <w:szCs w:val="22"/>
              </w:rPr>
            </w:pPr>
          </w:p>
        </w:tc>
        <w:tc>
          <w:tcPr>
            <w:tcW w:w="3240" w:type="dxa"/>
            <w:vAlign w:val="center"/>
          </w:tcPr>
          <w:p w:rsidR="00DB0B69" w:rsidRPr="00D54E86" w:rsidRDefault="00DB0B69" w:rsidP="00D54E86">
            <w:pPr>
              <w:rPr>
                <w:rFonts w:ascii="Calibri" w:eastAsia="Calibri" w:hAnsi="Calibri" w:cs="Calibri"/>
                <w:sz w:val="22"/>
                <w:szCs w:val="22"/>
              </w:rPr>
            </w:pPr>
          </w:p>
        </w:tc>
        <w:tc>
          <w:tcPr>
            <w:tcW w:w="1800" w:type="dxa"/>
            <w:vAlign w:val="center"/>
          </w:tcPr>
          <w:p w:rsidR="00DB0B69" w:rsidRPr="00D54E86" w:rsidRDefault="00DB0B69" w:rsidP="00D54E86">
            <w:pPr>
              <w:rPr>
                <w:rFonts w:ascii="Calibri" w:eastAsia="Calibri" w:hAnsi="Calibri" w:cs="Calibri"/>
                <w:sz w:val="22"/>
                <w:szCs w:val="22"/>
              </w:rPr>
            </w:pPr>
          </w:p>
        </w:tc>
      </w:tr>
      <w:tr w:rsidR="00DB0B69" w:rsidRPr="00D54E86" w:rsidTr="00A10AB0">
        <w:trPr>
          <w:trHeight w:val="1241"/>
        </w:trPr>
        <w:tc>
          <w:tcPr>
            <w:tcW w:w="649" w:type="dxa"/>
            <w:vAlign w:val="center"/>
          </w:tcPr>
          <w:p w:rsidR="00DB0B69" w:rsidRPr="00DB0B69" w:rsidRDefault="00DB0B69" w:rsidP="00244FE3">
            <w:pPr>
              <w:rPr>
                <w:rFonts w:ascii="Calibri" w:eastAsia="Calibri" w:hAnsi="Calibri" w:cs="Calibri"/>
              </w:rPr>
            </w:pPr>
            <w:r w:rsidRPr="00DB0B69">
              <w:rPr>
                <w:rFonts w:ascii="Calibri" w:eastAsia="Calibri" w:hAnsi="Calibri" w:cs="Calibri"/>
              </w:rPr>
              <w:t>25.2</w:t>
            </w:r>
          </w:p>
        </w:tc>
        <w:tc>
          <w:tcPr>
            <w:tcW w:w="3041" w:type="dxa"/>
            <w:vAlign w:val="center"/>
          </w:tcPr>
          <w:p w:rsidR="00DB0B69" w:rsidRPr="00DB0B69" w:rsidRDefault="00DB0B69" w:rsidP="00244FE3">
            <w:pPr>
              <w:rPr>
                <w:rFonts w:ascii="Calibri" w:eastAsia="Calibri" w:hAnsi="Calibri" w:cs="Calibri"/>
              </w:rPr>
            </w:pPr>
            <w:r w:rsidRPr="00DB0B69">
              <w:rPr>
                <w:rFonts w:ascii="Calibri" w:eastAsia="Calibri" w:hAnsi="Calibri" w:cs="Calibri"/>
              </w:rPr>
              <w:t>Disseminate innovative, emerging, and evidence-based best practices with community partners.</w:t>
            </w:r>
          </w:p>
        </w:tc>
        <w:tc>
          <w:tcPr>
            <w:tcW w:w="3240" w:type="dxa"/>
            <w:vAlign w:val="center"/>
          </w:tcPr>
          <w:p w:rsidR="00DB0B69" w:rsidRPr="00DB0B69" w:rsidRDefault="00DB0B69" w:rsidP="00244FE3">
            <w:pPr>
              <w:rPr>
                <w:rFonts w:ascii="Calibri" w:eastAsia="Calibri" w:hAnsi="Calibri" w:cs="Calibri"/>
              </w:rPr>
            </w:pPr>
            <w:r w:rsidRPr="00DB0B69">
              <w:rPr>
                <w:rFonts w:ascii="Calibri" w:eastAsia="Calibri" w:hAnsi="Calibri" w:cs="Calibri"/>
              </w:rPr>
              <w:t>Program research as developed and shared with others via meeting minutes, fact sheets, emails, social media posts</w:t>
            </w:r>
          </w:p>
        </w:tc>
        <w:tc>
          <w:tcPr>
            <w:tcW w:w="1800" w:type="dxa"/>
            <w:vAlign w:val="center"/>
          </w:tcPr>
          <w:p w:rsidR="00DB0B69" w:rsidRPr="00D54E86" w:rsidRDefault="00DB0B69" w:rsidP="00D54E86">
            <w:pPr>
              <w:rPr>
                <w:rFonts w:ascii="Calibri" w:eastAsia="Calibri" w:hAnsi="Calibri" w:cs="Calibri"/>
                <w:sz w:val="22"/>
                <w:szCs w:val="22"/>
              </w:rPr>
            </w:pPr>
          </w:p>
        </w:tc>
        <w:tc>
          <w:tcPr>
            <w:tcW w:w="3240" w:type="dxa"/>
            <w:vAlign w:val="center"/>
          </w:tcPr>
          <w:p w:rsidR="00DB0B69" w:rsidRPr="00D54E86" w:rsidRDefault="00DB0B69" w:rsidP="00D54E86">
            <w:pPr>
              <w:rPr>
                <w:rFonts w:ascii="Calibri" w:eastAsia="Calibri" w:hAnsi="Calibri" w:cs="Calibri"/>
                <w:sz w:val="22"/>
                <w:szCs w:val="22"/>
              </w:rPr>
            </w:pPr>
          </w:p>
        </w:tc>
        <w:tc>
          <w:tcPr>
            <w:tcW w:w="1800" w:type="dxa"/>
            <w:vAlign w:val="center"/>
          </w:tcPr>
          <w:p w:rsidR="00DB0B69" w:rsidRPr="00D54E86" w:rsidRDefault="00DB0B69" w:rsidP="00D54E86">
            <w:pPr>
              <w:rPr>
                <w:rFonts w:ascii="Calibri" w:eastAsia="Calibri" w:hAnsi="Calibri" w:cs="Calibri"/>
                <w:sz w:val="22"/>
                <w:szCs w:val="22"/>
              </w:rPr>
            </w:pPr>
          </w:p>
        </w:tc>
      </w:tr>
    </w:tbl>
    <w:p w:rsidR="00DB0B69" w:rsidRDefault="00DB0B69" w:rsidP="00FC4B0D">
      <w:pPr>
        <w:spacing w:line="259" w:lineRule="auto"/>
        <w:contextualSpacing/>
        <w:rPr>
          <w:rFonts w:ascii="Calibri" w:eastAsia="Calibri" w:hAnsi="Calibri" w:cs="Calibri"/>
          <w:b/>
          <w:color w:val="C45911"/>
        </w:rPr>
      </w:pPr>
    </w:p>
    <w:p w:rsidR="00DB0B69" w:rsidRDefault="00DB0B69">
      <w:pPr>
        <w:spacing w:after="200" w:line="276" w:lineRule="auto"/>
        <w:rPr>
          <w:rFonts w:ascii="Calibri" w:eastAsia="Calibri" w:hAnsi="Calibri" w:cs="Calibri"/>
          <w:b/>
          <w:color w:val="C45911"/>
        </w:rPr>
      </w:pPr>
      <w:r>
        <w:rPr>
          <w:rFonts w:ascii="Calibri" w:eastAsia="Calibri" w:hAnsi="Calibri" w:cs="Calibri"/>
          <w:b/>
          <w:color w:val="C45911"/>
        </w:rPr>
        <w:br w:type="page"/>
      </w: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lastRenderedPageBreak/>
        <w:t>C. Intervention and Activities</w:t>
      </w:r>
    </w:p>
    <w:p w:rsidR="00DB0B69" w:rsidRPr="00914147" w:rsidRDefault="00DB0B69" w:rsidP="00DB0B69">
      <w:pPr>
        <w:spacing w:after="160" w:line="259" w:lineRule="auto"/>
        <w:contextualSpacing/>
        <w:rPr>
          <w:rFonts w:ascii="Calibri" w:eastAsia="Calibri" w:hAnsi="Calibri" w:cs="Calibri"/>
          <w:b/>
          <w:i/>
          <w:color w:val="C45911"/>
        </w:rPr>
      </w:pPr>
      <w:r w:rsidRPr="00DB0B69">
        <w:rPr>
          <w:rFonts w:ascii="Calibri" w:eastAsia="Calibri" w:hAnsi="Calibri" w:cs="Calibri"/>
          <w:b/>
          <w:color w:val="C45911"/>
        </w:rPr>
        <w:t>These standards examine the ability of the agency to provide or link priority populations to preventive services.  They also examine the agency’s ability to recommend implementation of evidence-based clinical and community interventions for disease prevention, early detection and self-management.</w:t>
      </w:r>
      <w:r w:rsidRPr="00914147">
        <w:rPr>
          <w:rFonts w:ascii="Calibri" w:eastAsia="Calibri" w:hAnsi="Calibri" w:cs="Calibri"/>
          <w:b/>
          <w:i/>
          <w:color w:val="C45911"/>
        </w:rPr>
        <w:t xml:space="preserve">  </w:t>
      </w:r>
    </w:p>
    <w:p w:rsidR="00DB0B69" w:rsidRPr="00914147" w:rsidRDefault="00DB0B69" w:rsidP="00DB0B69">
      <w:pPr>
        <w:spacing w:after="160" w:line="259" w:lineRule="auto"/>
        <w:contextualSpacing/>
        <w:rPr>
          <w:rFonts w:ascii="Calibri" w:eastAsia="Calibri" w:hAnsi="Calibri" w:cs="Calibri"/>
          <w:b/>
          <w:i/>
          <w:color w:val="C45911"/>
        </w:rPr>
      </w:pPr>
    </w:p>
    <w:p w:rsidR="00A10AB0" w:rsidRDefault="00DB0B69" w:rsidP="00DB0B69">
      <w:pPr>
        <w:spacing w:line="259" w:lineRule="auto"/>
        <w:rPr>
          <w:rFonts w:ascii="Calibri" w:eastAsia="Calibri" w:hAnsi="Calibri" w:cs="Calibri"/>
          <w:b/>
        </w:rPr>
      </w:pPr>
      <w:r w:rsidRPr="00914147">
        <w:rPr>
          <w:rFonts w:ascii="Calibri" w:eastAsia="Calibri" w:hAnsi="Calibri" w:cs="Calibri"/>
          <w:b/>
        </w:rPr>
        <w:t>Standard</w:t>
      </w:r>
      <w:r w:rsidR="0052644A">
        <w:rPr>
          <w:rFonts w:ascii="Calibri" w:eastAsia="Calibri" w:hAnsi="Calibri" w:cs="Calibri"/>
          <w:b/>
        </w:rPr>
        <w:t xml:space="preserve"> </w:t>
      </w:r>
      <w:r w:rsidRPr="00914147">
        <w:rPr>
          <w:rFonts w:ascii="Calibri" w:eastAsia="Calibri" w:hAnsi="Calibri" w:cs="Calibri"/>
          <w:b/>
        </w:rPr>
        <w:t>#26</w:t>
      </w:r>
      <w:r>
        <w:rPr>
          <w:rFonts w:ascii="Calibri" w:eastAsia="Calibri" w:hAnsi="Calibri" w:cs="Calibri"/>
          <w:b/>
        </w:rPr>
        <w:t xml:space="preserve">: </w:t>
      </w:r>
      <w:r w:rsidRPr="00914147">
        <w:rPr>
          <w:rFonts w:ascii="Calibri" w:eastAsia="Calibri" w:hAnsi="Calibri" w:cs="Calibri"/>
          <w:b/>
        </w:rPr>
        <w:t xml:space="preserve"> Implement local policies, programs, and strategies to improve access to healthcare at the level supported by existing funding</w:t>
      </w:r>
      <w:r>
        <w:rPr>
          <w:rFonts w:ascii="Calibri" w:eastAsia="Calibri" w:hAnsi="Calibri" w:cs="Calibri"/>
          <w:b/>
        </w:rPr>
        <w:t>.</w:t>
      </w:r>
    </w:p>
    <w:p w:rsidR="00DB0B69" w:rsidRDefault="00DB0B69" w:rsidP="00DB0B69">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A10AB0" w:rsidRPr="00914147" w:rsidTr="00244FE3">
        <w:trPr>
          <w:trHeight w:val="162"/>
        </w:trPr>
        <w:tc>
          <w:tcPr>
            <w:tcW w:w="3690" w:type="dxa"/>
            <w:gridSpan w:val="2"/>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DB0B69" w:rsidRPr="00D54E86" w:rsidTr="00D54E86">
        <w:trPr>
          <w:trHeight w:val="1097"/>
        </w:trPr>
        <w:tc>
          <w:tcPr>
            <w:tcW w:w="649"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26.1</w:t>
            </w:r>
          </w:p>
        </w:tc>
        <w:tc>
          <w:tcPr>
            <w:tcW w:w="3041"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 xml:space="preserve">Implement programs and interventions identified in the CHIP or other local priorities on access to healthcare initiatives.  </w:t>
            </w:r>
          </w:p>
        </w:tc>
        <w:tc>
          <w:tcPr>
            <w:tcW w:w="324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Completion dates on action plans, examples of social and other media postings and notices, program examples</w:t>
            </w:r>
          </w:p>
        </w:tc>
        <w:tc>
          <w:tcPr>
            <w:tcW w:w="1800" w:type="dxa"/>
            <w:vAlign w:val="center"/>
          </w:tcPr>
          <w:p w:rsidR="00DB0B69" w:rsidRPr="00D54E86" w:rsidRDefault="00DB0B69" w:rsidP="00FC4B0D">
            <w:pPr>
              <w:rPr>
                <w:rFonts w:ascii="Calibri" w:eastAsia="Calibri" w:hAnsi="Calibri" w:cs="Calibri"/>
                <w:sz w:val="22"/>
                <w:szCs w:val="22"/>
              </w:rPr>
            </w:pPr>
          </w:p>
        </w:tc>
        <w:tc>
          <w:tcPr>
            <w:tcW w:w="3240" w:type="dxa"/>
            <w:vAlign w:val="center"/>
          </w:tcPr>
          <w:p w:rsidR="00DB0B69" w:rsidRPr="00D54E86" w:rsidRDefault="00DB0B69" w:rsidP="00FC4B0D">
            <w:pPr>
              <w:rPr>
                <w:rFonts w:ascii="Calibri" w:eastAsia="Calibri" w:hAnsi="Calibri" w:cs="Calibri"/>
                <w:sz w:val="22"/>
                <w:szCs w:val="22"/>
              </w:rPr>
            </w:pPr>
          </w:p>
        </w:tc>
        <w:tc>
          <w:tcPr>
            <w:tcW w:w="1800" w:type="dxa"/>
            <w:vAlign w:val="center"/>
          </w:tcPr>
          <w:p w:rsidR="00DB0B69" w:rsidRPr="00D54E86" w:rsidRDefault="00DB0B69" w:rsidP="00FC4B0D">
            <w:pPr>
              <w:rPr>
                <w:rFonts w:ascii="Calibri" w:eastAsia="Calibri" w:hAnsi="Calibri" w:cs="Calibri"/>
                <w:sz w:val="22"/>
                <w:szCs w:val="22"/>
              </w:rPr>
            </w:pPr>
          </w:p>
        </w:tc>
      </w:tr>
    </w:tbl>
    <w:p w:rsidR="00D54E86" w:rsidRDefault="00D54E86" w:rsidP="00DB0B69">
      <w:pPr>
        <w:spacing w:line="259" w:lineRule="auto"/>
        <w:rPr>
          <w:rFonts w:ascii="Calibri" w:eastAsia="Calibri" w:hAnsi="Calibri" w:cs="Calibri"/>
          <w:b/>
          <w:i/>
          <w:color w:val="C45911"/>
        </w:rPr>
      </w:pP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t>C. Intervention and Activities</w:t>
      </w: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t xml:space="preserve">These standards examine the ability of the agency to provide or link priority populations to preventive services.  They also examine the agency’s ability to recommend implementation of evidence-based clinical and community interventions for disease prevention, early detection and self-management.  </w:t>
      </w:r>
    </w:p>
    <w:p w:rsidR="00DB0B69" w:rsidRPr="00DB0B69" w:rsidRDefault="00DB0B69" w:rsidP="00DB0B69">
      <w:pPr>
        <w:spacing w:after="160" w:line="259" w:lineRule="auto"/>
        <w:contextualSpacing/>
        <w:rPr>
          <w:rFonts w:ascii="Calibri" w:eastAsia="Calibri" w:hAnsi="Calibri" w:cs="Calibri"/>
          <w:b/>
          <w:color w:val="C45911"/>
        </w:rPr>
      </w:pPr>
    </w:p>
    <w:p w:rsidR="00DB0B69" w:rsidRPr="00914147" w:rsidRDefault="00DB0B69" w:rsidP="00DB0B69">
      <w:pPr>
        <w:spacing w:line="259" w:lineRule="auto"/>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#27</w:t>
      </w:r>
      <w:r>
        <w:rPr>
          <w:rFonts w:ascii="Calibri" w:eastAsia="Calibri" w:hAnsi="Calibri" w:cs="Calibri"/>
          <w:b/>
        </w:rPr>
        <w:t xml:space="preserve">:  </w:t>
      </w:r>
      <w:r w:rsidRPr="00914147">
        <w:rPr>
          <w:rFonts w:ascii="Calibri" w:eastAsia="Calibri" w:hAnsi="Calibri" w:cs="Calibri"/>
          <w:b/>
        </w:rPr>
        <w:t>Ensure access to effective vaccination programs.</w:t>
      </w:r>
    </w:p>
    <w:p w:rsidR="00DB0B69" w:rsidRDefault="00DB0B69" w:rsidP="00DB0B69">
      <w:pPr>
        <w:spacing w:line="259" w:lineRule="auto"/>
        <w:rPr>
          <w:rFonts w:ascii="Calibri" w:eastAsia="Calibri" w:hAnsi="Calibri" w:cs="Calibri"/>
          <w:b/>
          <w:i/>
          <w:color w:val="C45911"/>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DB0B69" w:rsidRPr="00914147" w:rsidTr="00244FE3">
        <w:trPr>
          <w:trHeight w:val="162"/>
        </w:trPr>
        <w:tc>
          <w:tcPr>
            <w:tcW w:w="3690" w:type="dxa"/>
            <w:gridSpan w:val="2"/>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DB0B69" w:rsidRPr="00D54E86" w:rsidTr="00244FE3">
        <w:trPr>
          <w:trHeight w:val="1097"/>
        </w:trPr>
        <w:tc>
          <w:tcPr>
            <w:tcW w:w="649"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27.1</w:t>
            </w:r>
          </w:p>
        </w:tc>
        <w:tc>
          <w:tcPr>
            <w:tcW w:w="3041"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Ensure access to all immunization-related services necessary to protect the public and prevent the spread of vaccine preventable disease.</w:t>
            </w:r>
          </w:p>
        </w:tc>
        <w:tc>
          <w:tcPr>
            <w:tcW w:w="324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Summary reports, social and other media postings and notices.  Examples may include adult immunizations, travel immunizations, Hepatitis A immunizations</w:t>
            </w:r>
          </w:p>
        </w:tc>
        <w:tc>
          <w:tcPr>
            <w:tcW w:w="1800" w:type="dxa"/>
            <w:vAlign w:val="center"/>
          </w:tcPr>
          <w:p w:rsidR="00DB0B69" w:rsidRPr="00D54E86" w:rsidRDefault="00DB0B69" w:rsidP="00244FE3">
            <w:pPr>
              <w:rPr>
                <w:rFonts w:ascii="Calibri" w:eastAsia="Calibri" w:hAnsi="Calibri" w:cs="Calibri"/>
                <w:sz w:val="22"/>
                <w:szCs w:val="22"/>
              </w:rPr>
            </w:pPr>
          </w:p>
        </w:tc>
        <w:tc>
          <w:tcPr>
            <w:tcW w:w="3240" w:type="dxa"/>
            <w:vAlign w:val="center"/>
          </w:tcPr>
          <w:p w:rsidR="00DB0B69" w:rsidRPr="00D54E86" w:rsidRDefault="00DB0B69" w:rsidP="00244FE3">
            <w:pPr>
              <w:rPr>
                <w:rFonts w:ascii="Calibri" w:eastAsia="Calibri" w:hAnsi="Calibri" w:cs="Calibri"/>
                <w:sz w:val="22"/>
                <w:szCs w:val="22"/>
              </w:rPr>
            </w:pPr>
          </w:p>
        </w:tc>
        <w:tc>
          <w:tcPr>
            <w:tcW w:w="1800" w:type="dxa"/>
            <w:vAlign w:val="center"/>
          </w:tcPr>
          <w:p w:rsidR="00DB0B69" w:rsidRPr="00D54E86" w:rsidRDefault="00DB0B69" w:rsidP="00244FE3">
            <w:pPr>
              <w:rPr>
                <w:rFonts w:ascii="Calibri" w:eastAsia="Calibri" w:hAnsi="Calibri" w:cs="Calibri"/>
                <w:sz w:val="22"/>
                <w:szCs w:val="22"/>
              </w:rPr>
            </w:pPr>
          </w:p>
        </w:tc>
      </w:tr>
      <w:tr w:rsidR="00DB0B69" w:rsidRPr="00D54E86" w:rsidTr="00244FE3">
        <w:trPr>
          <w:trHeight w:val="1097"/>
        </w:trPr>
        <w:tc>
          <w:tcPr>
            <w:tcW w:w="649"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lastRenderedPageBreak/>
              <w:t>27.2</w:t>
            </w:r>
          </w:p>
        </w:tc>
        <w:tc>
          <w:tcPr>
            <w:tcW w:w="3041"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Ensure access to vaccines as appropriate during public health emergencies.</w:t>
            </w:r>
          </w:p>
        </w:tc>
        <w:tc>
          <w:tcPr>
            <w:tcW w:w="324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Emergency Response Plan (ERP)– Mass Vaccination Plan, AARs for mass vaccination exercises</w:t>
            </w:r>
          </w:p>
        </w:tc>
        <w:tc>
          <w:tcPr>
            <w:tcW w:w="1800" w:type="dxa"/>
            <w:vAlign w:val="center"/>
          </w:tcPr>
          <w:p w:rsidR="00DB0B69" w:rsidRPr="00D54E86" w:rsidRDefault="00DB0B69" w:rsidP="00244FE3">
            <w:pPr>
              <w:rPr>
                <w:rFonts w:ascii="Calibri" w:eastAsia="Calibri" w:hAnsi="Calibri" w:cs="Calibri"/>
                <w:sz w:val="22"/>
                <w:szCs w:val="22"/>
              </w:rPr>
            </w:pPr>
          </w:p>
        </w:tc>
        <w:tc>
          <w:tcPr>
            <w:tcW w:w="3240" w:type="dxa"/>
            <w:vAlign w:val="center"/>
          </w:tcPr>
          <w:p w:rsidR="00DB0B69" w:rsidRPr="00D54E86" w:rsidRDefault="00DB0B69" w:rsidP="00244FE3">
            <w:pPr>
              <w:rPr>
                <w:rFonts w:ascii="Calibri" w:eastAsia="Calibri" w:hAnsi="Calibri" w:cs="Calibri"/>
                <w:sz w:val="22"/>
                <w:szCs w:val="22"/>
              </w:rPr>
            </w:pPr>
          </w:p>
        </w:tc>
        <w:tc>
          <w:tcPr>
            <w:tcW w:w="1800" w:type="dxa"/>
            <w:vAlign w:val="center"/>
          </w:tcPr>
          <w:p w:rsidR="00DB0B69" w:rsidRPr="00D54E86" w:rsidRDefault="00DB0B69" w:rsidP="00244FE3">
            <w:pPr>
              <w:rPr>
                <w:rFonts w:ascii="Calibri" w:eastAsia="Calibri" w:hAnsi="Calibri" w:cs="Calibri"/>
                <w:sz w:val="22"/>
                <w:szCs w:val="22"/>
              </w:rPr>
            </w:pPr>
          </w:p>
        </w:tc>
      </w:tr>
    </w:tbl>
    <w:p w:rsidR="00DB0B69" w:rsidRDefault="00DB0B69" w:rsidP="00DB0B69">
      <w:pPr>
        <w:spacing w:line="259" w:lineRule="auto"/>
        <w:rPr>
          <w:rFonts w:ascii="Calibri" w:eastAsia="Calibri" w:hAnsi="Calibri" w:cs="Calibri"/>
          <w:b/>
          <w:i/>
          <w:color w:val="C45911"/>
        </w:rPr>
      </w:pP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t>C. Intervention and Activities</w:t>
      </w: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t xml:space="preserve">These standards examine the ability of the agency to provide or link priority populations to preventive services.  They also examine the agency’s ability to recommend implementation of evidence-based clinical and community interventions for disease prevention, early detection and self-management.  </w:t>
      </w:r>
    </w:p>
    <w:p w:rsidR="00DB0B69" w:rsidRPr="00914147" w:rsidRDefault="00DB0B69" w:rsidP="00DB0B69">
      <w:pPr>
        <w:spacing w:after="160" w:line="259" w:lineRule="auto"/>
        <w:contextualSpacing/>
        <w:rPr>
          <w:rFonts w:ascii="Calibri" w:eastAsia="Calibri" w:hAnsi="Calibri" w:cs="Calibri"/>
          <w:b/>
          <w:i/>
          <w:color w:val="C45911"/>
        </w:rPr>
      </w:pPr>
    </w:p>
    <w:p w:rsidR="00DB0B69" w:rsidRDefault="00DB0B69" w:rsidP="00DB0B69">
      <w:pPr>
        <w:spacing w:line="259" w:lineRule="auto"/>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#28</w:t>
      </w:r>
      <w:r>
        <w:rPr>
          <w:rFonts w:ascii="Calibri" w:eastAsia="Calibri" w:hAnsi="Calibri" w:cs="Calibri"/>
          <w:b/>
        </w:rPr>
        <w:t xml:space="preserve">: </w:t>
      </w:r>
      <w:r w:rsidRPr="00914147">
        <w:rPr>
          <w:rFonts w:ascii="Calibri" w:eastAsia="Calibri" w:hAnsi="Calibri" w:cs="Calibri"/>
          <w:b/>
        </w:rPr>
        <w:t xml:space="preserve"> Ensure access to effective preventable disease screening programs.</w:t>
      </w:r>
    </w:p>
    <w:p w:rsidR="00DB0B69" w:rsidRDefault="00DB0B69" w:rsidP="00DB0B69">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DB0B69" w:rsidRPr="00914147" w:rsidTr="00244FE3">
        <w:trPr>
          <w:trHeight w:val="162"/>
        </w:trPr>
        <w:tc>
          <w:tcPr>
            <w:tcW w:w="3690" w:type="dxa"/>
            <w:gridSpan w:val="2"/>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DB0B69" w:rsidRPr="00D54E86" w:rsidTr="00244FE3">
        <w:trPr>
          <w:trHeight w:val="1097"/>
        </w:trPr>
        <w:tc>
          <w:tcPr>
            <w:tcW w:w="649"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28.1</w:t>
            </w:r>
          </w:p>
        </w:tc>
        <w:tc>
          <w:tcPr>
            <w:tcW w:w="3041"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Ensure access to screening for chronic or infectious diseases as appropriate for local community.</w:t>
            </w:r>
          </w:p>
        </w:tc>
        <w:tc>
          <w:tcPr>
            <w:tcW w:w="324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Blood pressure screening, A1C screening, referral list, brochures for community screenings services</w:t>
            </w:r>
          </w:p>
        </w:tc>
        <w:tc>
          <w:tcPr>
            <w:tcW w:w="1800" w:type="dxa"/>
            <w:vAlign w:val="center"/>
          </w:tcPr>
          <w:p w:rsidR="00DB0B69" w:rsidRPr="00D54E86" w:rsidRDefault="00DB0B69" w:rsidP="00244FE3">
            <w:pPr>
              <w:rPr>
                <w:rFonts w:ascii="Calibri" w:eastAsia="Calibri" w:hAnsi="Calibri" w:cs="Calibri"/>
                <w:sz w:val="22"/>
                <w:szCs w:val="22"/>
              </w:rPr>
            </w:pPr>
          </w:p>
        </w:tc>
        <w:tc>
          <w:tcPr>
            <w:tcW w:w="3240" w:type="dxa"/>
            <w:vAlign w:val="center"/>
          </w:tcPr>
          <w:p w:rsidR="00DB0B69" w:rsidRPr="00D54E86" w:rsidRDefault="00DB0B69" w:rsidP="00244FE3">
            <w:pPr>
              <w:rPr>
                <w:rFonts w:ascii="Calibri" w:eastAsia="Calibri" w:hAnsi="Calibri" w:cs="Calibri"/>
                <w:sz w:val="22"/>
                <w:szCs w:val="22"/>
              </w:rPr>
            </w:pPr>
          </w:p>
        </w:tc>
        <w:tc>
          <w:tcPr>
            <w:tcW w:w="1800" w:type="dxa"/>
            <w:vAlign w:val="center"/>
          </w:tcPr>
          <w:p w:rsidR="00DB0B69" w:rsidRPr="00D54E86" w:rsidRDefault="00DB0B69" w:rsidP="00244FE3">
            <w:pPr>
              <w:rPr>
                <w:rFonts w:ascii="Calibri" w:eastAsia="Calibri" w:hAnsi="Calibri" w:cs="Calibri"/>
                <w:sz w:val="22"/>
                <w:szCs w:val="22"/>
              </w:rPr>
            </w:pPr>
          </w:p>
        </w:tc>
      </w:tr>
    </w:tbl>
    <w:p w:rsidR="00DB0B69" w:rsidRDefault="00DB0B69" w:rsidP="00DB0B69">
      <w:pPr>
        <w:spacing w:line="259" w:lineRule="auto"/>
        <w:rPr>
          <w:rFonts w:ascii="Calibri" w:eastAsia="Calibri" w:hAnsi="Calibri" w:cs="Calibri"/>
          <w:b/>
          <w:i/>
          <w:color w:val="C45911"/>
        </w:rPr>
      </w:pPr>
    </w:p>
    <w:p w:rsidR="00DB0B69" w:rsidRDefault="00DB0B69">
      <w:pPr>
        <w:spacing w:after="200" w:line="276" w:lineRule="auto"/>
        <w:rPr>
          <w:rFonts w:ascii="Calibri" w:eastAsia="Calibri" w:hAnsi="Calibri" w:cs="Calibri"/>
          <w:b/>
          <w:i/>
          <w:color w:val="C45911"/>
        </w:rPr>
      </w:pPr>
      <w:r>
        <w:rPr>
          <w:rFonts w:ascii="Calibri" w:eastAsia="Calibri" w:hAnsi="Calibri" w:cs="Calibri"/>
          <w:b/>
          <w:i/>
          <w:color w:val="C45911"/>
        </w:rPr>
        <w:br w:type="page"/>
      </w: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lastRenderedPageBreak/>
        <w:t>C. Intervention and Activities</w:t>
      </w: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t xml:space="preserve">These standards examine the ability of the agency to provide or link priority populations to preventive services.  They also examine the agency’s ability to recommend implementation of evidence-based clinical and community interventions for disease prevention, early detection and self-management.  </w:t>
      </w:r>
    </w:p>
    <w:p w:rsidR="00DB0B69" w:rsidRPr="00DB0B69" w:rsidRDefault="00DB0B69" w:rsidP="00DB0B69">
      <w:pPr>
        <w:spacing w:after="160" w:line="259" w:lineRule="auto"/>
        <w:contextualSpacing/>
        <w:rPr>
          <w:rFonts w:ascii="Calibri" w:eastAsia="Calibri" w:hAnsi="Calibri" w:cs="Calibri"/>
          <w:b/>
          <w:color w:val="C45911"/>
        </w:rPr>
      </w:pPr>
    </w:p>
    <w:p w:rsidR="00DB0B69" w:rsidRDefault="00DB0B69" w:rsidP="00DB0B69">
      <w:pPr>
        <w:spacing w:line="259" w:lineRule="auto"/>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#29</w:t>
      </w:r>
      <w:r>
        <w:rPr>
          <w:rFonts w:ascii="Calibri" w:eastAsia="Calibri" w:hAnsi="Calibri" w:cs="Calibri"/>
          <w:b/>
        </w:rPr>
        <w:t xml:space="preserve">: </w:t>
      </w:r>
      <w:r w:rsidRPr="00914147">
        <w:rPr>
          <w:rFonts w:ascii="Calibri" w:eastAsia="Calibri" w:hAnsi="Calibri" w:cs="Calibri"/>
          <w:b/>
        </w:rPr>
        <w:t xml:space="preserve"> Ensure access to effective sexually transmitted diseases (STD) screening programs.</w:t>
      </w:r>
    </w:p>
    <w:p w:rsidR="00DB0B69" w:rsidRDefault="00DB0B69" w:rsidP="00DB0B69">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DB0B69" w:rsidRPr="00914147" w:rsidTr="00244FE3">
        <w:trPr>
          <w:trHeight w:val="162"/>
        </w:trPr>
        <w:tc>
          <w:tcPr>
            <w:tcW w:w="3690" w:type="dxa"/>
            <w:gridSpan w:val="2"/>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DB0B69" w:rsidRPr="00D54E86" w:rsidTr="00244FE3">
        <w:trPr>
          <w:trHeight w:val="1097"/>
        </w:trPr>
        <w:tc>
          <w:tcPr>
            <w:tcW w:w="649"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29.1</w:t>
            </w:r>
          </w:p>
        </w:tc>
        <w:tc>
          <w:tcPr>
            <w:tcW w:w="3041"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Ensure access to screening and treatment for sexually transmitted infections.</w:t>
            </w:r>
          </w:p>
        </w:tc>
        <w:tc>
          <w:tcPr>
            <w:tcW w:w="324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Referral list, brochures, annual reports, list of agency services, social and other media postings and notices</w:t>
            </w:r>
          </w:p>
        </w:tc>
        <w:tc>
          <w:tcPr>
            <w:tcW w:w="1800" w:type="dxa"/>
            <w:vAlign w:val="center"/>
          </w:tcPr>
          <w:p w:rsidR="00DB0B69" w:rsidRPr="00D54E86" w:rsidRDefault="00DB0B69" w:rsidP="00244FE3">
            <w:pPr>
              <w:rPr>
                <w:rFonts w:ascii="Calibri" w:eastAsia="Calibri" w:hAnsi="Calibri" w:cs="Calibri"/>
                <w:sz w:val="22"/>
                <w:szCs w:val="22"/>
              </w:rPr>
            </w:pPr>
          </w:p>
        </w:tc>
        <w:tc>
          <w:tcPr>
            <w:tcW w:w="3240" w:type="dxa"/>
            <w:vAlign w:val="center"/>
          </w:tcPr>
          <w:p w:rsidR="00DB0B69" w:rsidRPr="00D54E86" w:rsidRDefault="00DB0B69" w:rsidP="00244FE3">
            <w:pPr>
              <w:rPr>
                <w:rFonts w:ascii="Calibri" w:eastAsia="Calibri" w:hAnsi="Calibri" w:cs="Calibri"/>
                <w:sz w:val="22"/>
                <w:szCs w:val="22"/>
              </w:rPr>
            </w:pPr>
          </w:p>
        </w:tc>
        <w:tc>
          <w:tcPr>
            <w:tcW w:w="1800" w:type="dxa"/>
            <w:vAlign w:val="center"/>
          </w:tcPr>
          <w:p w:rsidR="00DB0B69" w:rsidRPr="00D54E86" w:rsidRDefault="00DB0B69" w:rsidP="00244FE3">
            <w:pPr>
              <w:rPr>
                <w:rFonts w:ascii="Calibri" w:eastAsia="Calibri" w:hAnsi="Calibri" w:cs="Calibri"/>
                <w:sz w:val="22"/>
                <w:szCs w:val="22"/>
              </w:rPr>
            </w:pPr>
          </w:p>
        </w:tc>
      </w:tr>
    </w:tbl>
    <w:p w:rsidR="00DB0B69" w:rsidRDefault="00DB0B69" w:rsidP="00DB0B69">
      <w:pPr>
        <w:spacing w:line="259" w:lineRule="auto"/>
        <w:rPr>
          <w:rFonts w:ascii="Calibri" w:eastAsia="Calibri" w:hAnsi="Calibri" w:cs="Calibri"/>
          <w:b/>
          <w:i/>
          <w:color w:val="C45911"/>
        </w:rPr>
      </w:pP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t>C. Intervention and Activities</w:t>
      </w: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t xml:space="preserve">These standards examine the ability of the agency to provide or link priority populations to preventive services.  They also examine the agency’s ability to recommend implementation of evidence-based clinical and community interventions for disease prevention, early detection and self-management.  </w:t>
      </w:r>
    </w:p>
    <w:p w:rsidR="00DB0B69" w:rsidRPr="00DB0B69" w:rsidRDefault="00DB0B69" w:rsidP="00DB0B69">
      <w:pPr>
        <w:spacing w:after="160" w:line="259" w:lineRule="auto"/>
        <w:contextualSpacing/>
        <w:rPr>
          <w:rFonts w:ascii="Calibri" w:eastAsia="Calibri" w:hAnsi="Calibri" w:cs="Calibri"/>
          <w:b/>
          <w:color w:val="C45911"/>
        </w:rPr>
      </w:pPr>
    </w:p>
    <w:p w:rsidR="00DB0B69" w:rsidRDefault="00DB0B69" w:rsidP="00DB0B69">
      <w:pPr>
        <w:spacing w:line="259" w:lineRule="auto"/>
        <w:rPr>
          <w:rFonts w:ascii="Calibri" w:eastAsia="Calibri" w:hAnsi="Calibri" w:cs="Calibri"/>
          <w:b/>
        </w:rPr>
      </w:pPr>
      <w:r w:rsidRPr="00914147">
        <w:rPr>
          <w:rFonts w:ascii="Calibri" w:eastAsia="Calibri" w:hAnsi="Calibri" w:cs="Calibri"/>
          <w:b/>
        </w:rPr>
        <w:t>Standard</w:t>
      </w:r>
      <w:r>
        <w:rPr>
          <w:rFonts w:ascii="Calibri" w:eastAsia="Calibri" w:hAnsi="Calibri" w:cs="Calibri"/>
          <w:b/>
        </w:rPr>
        <w:t xml:space="preserve"> </w:t>
      </w:r>
      <w:r w:rsidRPr="00914147">
        <w:rPr>
          <w:rFonts w:ascii="Calibri" w:eastAsia="Calibri" w:hAnsi="Calibri" w:cs="Calibri"/>
          <w:b/>
        </w:rPr>
        <w:t>#30</w:t>
      </w:r>
      <w:r>
        <w:rPr>
          <w:rFonts w:ascii="Calibri" w:eastAsia="Calibri" w:hAnsi="Calibri" w:cs="Calibri"/>
          <w:b/>
        </w:rPr>
        <w:t xml:space="preserve">: </w:t>
      </w:r>
      <w:r w:rsidRPr="00914147">
        <w:rPr>
          <w:rFonts w:ascii="Calibri" w:eastAsia="Calibri" w:hAnsi="Calibri" w:cs="Calibri"/>
          <w:b/>
        </w:rPr>
        <w:t xml:space="preserve"> Ensure access to evaluation and effective tuberculosis (TB) treatment programs</w:t>
      </w:r>
    </w:p>
    <w:p w:rsidR="00DB0B69" w:rsidRDefault="00DB0B69" w:rsidP="00DB0B69">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DB0B69" w:rsidRPr="00914147" w:rsidTr="00244FE3">
        <w:trPr>
          <w:trHeight w:val="162"/>
        </w:trPr>
        <w:tc>
          <w:tcPr>
            <w:tcW w:w="3690" w:type="dxa"/>
            <w:gridSpan w:val="2"/>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DB0B69" w:rsidRPr="00D54E86" w:rsidTr="00244FE3">
        <w:trPr>
          <w:trHeight w:val="1097"/>
        </w:trPr>
        <w:tc>
          <w:tcPr>
            <w:tcW w:w="649"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30.1</w:t>
            </w:r>
          </w:p>
        </w:tc>
        <w:tc>
          <w:tcPr>
            <w:tcW w:w="3041"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Provide evaluation of and treatment for TB and latent TB infections.</w:t>
            </w:r>
          </w:p>
        </w:tc>
        <w:tc>
          <w:tcPr>
            <w:tcW w:w="324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Brochure, list of services, social and other media notices and postings, AARs and evaluation reports</w:t>
            </w:r>
          </w:p>
        </w:tc>
        <w:tc>
          <w:tcPr>
            <w:tcW w:w="1800" w:type="dxa"/>
            <w:vAlign w:val="center"/>
          </w:tcPr>
          <w:p w:rsidR="00DB0B69" w:rsidRPr="00D54E86" w:rsidRDefault="00DB0B69" w:rsidP="00244FE3">
            <w:pPr>
              <w:rPr>
                <w:rFonts w:ascii="Calibri" w:eastAsia="Calibri" w:hAnsi="Calibri" w:cs="Calibri"/>
                <w:sz w:val="22"/>
                <w:szCs w:val="22"/>
              </w:rPr>
            </w:pPr>
          </w:p>
        </w:tc>
        <w:tc>
          <w:tcPr>
            <w:tcW w:w="3240" w:type="dxa"/>
            <w:vAlign w:val="center"/>
          </w:tcPr>
          <w:p w:rsidR="00DB0B69" w:rsidRPr="00D54E86" w:rsidRDefault="00DB0B69" w:rsidP="00244FE3">
            <w:pPr>
              <w:rPr>
                <w:rFonts w:ascii="Calibri" w:eastAsia="Calibri" w:hAnsi="Calibri" w:cs="Calibri"/>
                <w:sz w:val="22"/>
                <w:szCs w:val="22"/>
              </w:rPr>
            </w:pPr>
          </w:p>
        </w:tc>
        <w:tc>
          <w:tcPr>
            <w:tcW w:w="1800" w:type="dxa"/>
            <w:vAlign w:val="center"/>
          </w:tcPr>
          <w:p w:rsidR="00DB0B69" w:rsidRPr="00D54E86" w:rsidRDefault="00DB0B69" w:rsidP="00244FE3">
            <w:pPr>
              <w:rPr>
                <w:rFonts w:ascii="Calibri" w:eastAsia="Calibri" w:hAnsi="Calibri" w:cs="Calibri"/>
                <w:sz w:val="22"/>
                <w:szCs w:val="22"/>
              </w:rPr>
            </w:pPr>
          </w:p>
        </w:tc>
      </w:tr>
      <w:tr w:rsidR="00DB0B69" w:rsidRPr="00D54E86" w:rsidTr="00244FE3">
        <w:trPr>
          <w:trHeight w:val="1097"/>
        </w:trPr>
        <w:tc>
          <w:tcPr>
            <w:tcW w:w="649"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lastRenderedPageBreak/>
              <w:t>30.2</w:t>
            </w:r>
          </w:p>
        </w:tc>
        <w:tc>
          <w:tcPr>
            <w:tcW w:w="3041"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Ensure that all active TB cases and their contacts are diagnosed and treated using directly observed therapy.</w:t>
            </w:r>
          </w:p>
        </w:tc>
        <w:tc>
          <w:tcPr>
            <w:tcW w:w="324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Program summary reports, clinical procedures or policies on treatment protocols</w:t>
            </w:r>
          </w:p>
        </w:tc>
        <w:tc>
          <w:tcPr>
            <w:tcW w:w="1800" w:type="dxa"/>
            <w:vAlign w:val="center"/>
          </w:tcPr>
          <w:p w:rsidR="00DB0B69" w:rsidRPr="00D54E86" w:rsidRDefault="00DB0B69" w:rsidP="00244FE3">
            <w:pPr>
              <w:rPr>
                <w:rFonts w:ascii="Calibri" w:eastAsia="Calibri" w:hAnsi="Calibri" w:cs="Calibri"/>
                <w:sz w:val="22"/>
                <w:szCs w:val="22"/>
              </w:rPr>
            </w:pPr>
          </w:p>
        </w:tc>
        <w:tc>
          <w:tcPr>
            <w:tcW w:w="3240" w:type="dxa"/>
            <w:vAlign w:val="center"/>
          </w:tcPr>
          <w:p w:rsidR="00DB0B69" w:rsidRPr="00D54E86" w:rsidRDefault="00DB0B69" w:rsidP="00244FE3">
            <w:pPr>
              <w:rPr>
                <w:rFonts w:ascii="Calibri" w:eastAsia="Calibri" w:hAnsi="Calibri" w:cs="Calibri"/>
                <w:sz w:val="22"/>
                <w:szCs w:val="22"/>
              </w:rPr>
            </w:pPr>
          </w:p>
        </w:tc>
        <w:tc>
          <w:tcPr>
            <w:tcW w:w="1800" w:type="dxa"/>
            <w:vAlign w:val="center"/>
          </w:tcPr>
          <w:p w:rsidR="00DB0B69" w:rsidRPr="00D54E86" w:rsidRDefault="00DB0B69" w:rsidP="00244FE3">
            <w:pPr>
              <w:rPr>
                <w:rFonts w:ascii="Calibri" w:eastAsia="Calibri" w:hAnsi="Calibri" w:cs="Calibri"/>
                <w:sz w:val="22"/>
                <w:szCs w:val="22"/>
              </w:rPr>
            </w:pPr>
          </w:p>
        </w:tc>
      </w:tr>
      <w:tr w:rsidR="00DB0B69" w:rsidRPr="00D54E86" w:rsidTr="00244FE3">
        <w:trPr>
          <w:trHeight w:val="1097"/>
        </w:trPr>
        <w:tc>
          <w:tcPr>
            <w:tcW w:w="649"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30.3</w:t>
            </w:r>
          </w:p>
        </w:tc>
        <w:tc>
          <w:tcPr>
            <w:tcW w:w="3041"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Ensure diagnosis and treatment of those with latent TB infection.</w:t>
            </w:r>
          </w:p>
        </w:tc>
        <w:tc>
          <w:tcPr>
            <w:tcW w:w="3240" w:type="dxa"/>
            <w:vAlign w:val="center"/>
          </w:tcPr>
          <w:p w:rsidR="00DB0B69" w:rsidRPr="00DB0B69" w:rsidRDefault="00DB0B69" w:rsidP="00244FE3">
            <w:pPr>
              <w:rPr>
                <w:rFonts w:ascii="Calibri" w:eastAsia="Calibri" w:hAnsi="Calibri" w:cs="Calibri"/>
                <w:sz w:val="22"/>
                <w:szCs w:val="22"/>
              </w:rPr>
            </w:pPr>
            <w:r w:rsidRPr="00DB0B69">
              <w:rPr>
                <w:rFonts w:ascii="Calibri" w:eastAsia="Calibri" w:hAnsi="Calibri" w:cs="Calibri"/>
                <w:sz w:val="22"/>
                <w:szCs w:val="22"/>
              </w:rPr>
              <w:t>Program summary reports, clinical procedures or policies on treatment protocols</w:t>
            </w:r>
          </w:p>
        </w:tc>
        <w:tc>
          <w:tcPr>
            <w:tcW w:w="1800" w:type="dxa"/>
            <w:vAlign w:val="center"/>
          </w:tcPr>
          <w:p w:rsidR="00DB0B69" w:rsidRPr="00D54E86" w:rsidRDefault="00DB0B69" w:rsidP="00244FE3">
            <w:pPr>
              <w:rPr>
                <w:rFonts w:ascii="Calibri" w:eastAsia="Calibri" w:hAnsi="Calibri" w:cs="Calibri"/>
                <w:sz w:val="22"/>
                <w:szCs w:val="22"/>
              </w:rPr>
            </w:pPr>
          </w:p>
        </w:tc>
        <w:tc>
          <w:tcPr>
            <w:tcW w:w="3240" w:type="dxa"/>
            <w:vAlign w:val="center"/>
          </w:tcPr>
          <w:p w:rsidR="00DB0B69" w:rsidRPr="00D54E86" w:rsidRDefault="00DB0B69" w:rsidP="00244FE3">
            <w:pPr>
              <w:rPr>
                <w:rFonts w:ascii="Calibri" w:eastAsia="Calibri" w:hAnsi="Calibri" w:cs="Calibri"/>
                <w:sz w:val="22"/>
                <w:szCs w:val="22"/>
              </w:rPr>
            </w:pPr>
          </w:p>
        </w:tc>
        <w:tc>
          <w:tcPr>
            <w:tcW w:w="1800" w:type="dxa"/>
            <w:vAlign w:val="center"/>
          </w:tcPr>
          <w:p w:rsidR="00DB0B69" w:rsidRPr="00D54E86" w:rsidRDefault="00DB0B69" w:rsidP="00244FE3">
            <w:pPr>
              <w:rPr>
                <w:rFonts w:ascii="Calibri" w:eastAsia="Calibri" w:hAnsi="Calibri" w:cs="Calibri"/>
                <w:sz w:val="22"/>
                <w:szCs w:val="22"/>
              </w:rPr>
            </w:pPr>
          </w:p>
        </w:tc>
      </w:tr>
    </w:tbl>
    <w:p w:rsidR="00DB0B69" w:rsidRDefault="00DB0B69" w:rsidP="00DB0B69">
      <w:pPr>
        <w:spacing w:line="259" w:lineRule="auto"/>
        <w:rPr>
          <w:rFonts w:ascii="Calibri" w:eastAsia="Calibri" w:hAnsi="Calibri" w:cs="Calibri"/>
          <w:b/>
          <w:i/>
          <w:color w:val="C45911"/>
        </w:rPr>
      </w:pP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t>C. Intervention and Activities</w:t>
      </w:r>
    </w:p>
    <w:p w:rsidR="00DB0B69" w:rsidRPr="00DB0B69" w:rsidRDefault="00DB0B69" w:rsidP="00DB0B69">
      <w:pPr>
        <w:spacing w:after="160" w:line="259" w:lineRule="auto"/>
        <w:contextualSpacing/>
        <w:rPr>
          <w:rFonts w:ascii="Calibri" w:eastAsia="Calibri" w:hAnsi="Calibri" w:cs="Calibri"/>
          <w:b/>
          <w:color w:val="C45911"/>
        </w:rPr>
      </w:pPr>
      <w:r w:rsidRPr="00DB0B69">
        <w:rPr>
          <w:rFonts w:ascii="Calibri" w:eastAsia="Calibri" w:hAnsi="Calibri" w:cs="Calibri"/>
          <w:b/>
          <w:color w:val="C45911"/>
        </w:rPr>
        <w:t xml:space="preserve">These standards examine the ability of the agency to provide or link priority populations to preventive services.  They also examine the agency’s ability to recommend implementation of evidence-based clinical and community interventions for disease prevention, early detection and self-management.  </w:t>
      </w:r>
    </w:p>
    <w:p w:rsidR="00DB0B69" w:rsidRPr="00DB0B69" w:rsidRDefault="00DB0B69" w:rsidP="00DB0B69">
      <w:pPr>
        <w:spacing w:after="160" w:line="259" w:lineRule="auto"/>
        <w:contextualSpacing/>
        <w:rPr>
          <w:rFonts w:ascii="Calibri" w:eastAsia="Calibri" w:hAnsi="Calibri" w:cs="Calibri"/>
          <w:b/>
          <w:color w:val="C45911"/>
        </w:rPr>
      </w:pPr>
    </w:p>
    <w:p w:rsidR="00DB0B69" w:rsidRPr="00914147" w:rsidRDefault="00DB0B69" w:rsidP="00DB0B69">
      <w:pPr>
        <w:spacing w:line="259" w:lineRule="auto"/>
        <w:rPr>
          <w:rFonts w:ascii="Calibri" w:eastAsia="Calibri" w:hAnsi="Calibri" w:cs="Calibri"/>
          <w:b/>
        </w:rPr>
      </w:pPr>
      <w:r w:rsidRPr="00914147">
        <w:rPr>
          <w:rFonts w:ascii="Calibri" w:eastAsia="Calibri" w:hAnsi="Calibri" w:cs="Calibri"/>
          <w:b/>
        </w:rPr>
        <w:t>Standard</w:t>
      </w:r>
      <w:r w:rsidR="0052644A">
        <w:rPr>
          <w:rFonts w:ascii="Calibri" w:eastAsia="Calibri" w:hAnsi="Calibri" w:cs="Calibri"/>
          <w:b/>
        </w:rPr>
        <w:t xml:space="preserve"> #</w:t>
      </w:r>
      <w:r w:rsidRPr="00914147">
        <w:rPr>
          <w:rFonts w:ascii="Calibri" w:eastAsia="Calibri" w:hAnsi="Calibri" w:cs="Calibri"/>
          <w:b/>
        </w:rPr>
        <w:t>31</w:t>
      </w:r>
      <w:r w:rsidR="0052644A">
        <w:rPr>
          <w:rFonts w:ascii="Calibri" w:eastAsia="Calibri" w:hAnsi="Calibri" w:cs="Calibri"/>
          <w:b/>
        </w:rPr>
        <w:t xml:space="preserve">: </w:t>
      </w:r>
      <w:r w:rsidRPr="00914147">
        <w:rPr>
          <w:rFonts w:ascii="Calibri" w:eastAsia="Calibri" w:hAnsi="Calibri" w:cs="Calibri"/>
          <w:b/>
        </w:rPr>
        <w:t xml:space="preserve"> Ensure access to cost-effective healthcare including behavioral health and dental services.</w:t>
      </w:r>
    </w:p>
    <w:p w:rsidR="00DB0B69" w:rsidRDefault="00DB0B69" w:rsidP="00DB0B69">
      <w:pPr>
        <w:spacing w:line="259" w:lineRule="auto"/>
        <w:rPr>
          <w:rFonts w:ascii="Calibri" w:eastAsia="Calibri" w:hAnsi="Calibri" w:cs="Calibri"/>
          <w:b/>
          <w:i/>
          <w:color w:val="C45911"/>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DB0B69" w:rsidRPr="00914147" w:rsidTr="00244FE3">
        <w:trPr>
          <w:trHeight w:val="162"/>
        </w:trPr>
        <w:tc>
          <w:tcPr>
            <w:tcW w:w="3690" w:type="dxa"/>
            <w:gridSpan w:val="2"/>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DB0B69" w:rsidRPr="00914147" w:rsidRDefault="00DB0B69"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52644A" w:rsidRPr="00D54E86" w:rsidTr="00244FE3">
        <w:trPr>
          <w:trHeight w:val="1097"/>
        </w:trPr>
        <w:tc>
          <w:tcPr>
            <w:tcW w:w="649"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31.1</w:t>
            </w:r>
          </w:p>
        </w:tc>
        <w:tc>
          <w:tcPr>
            <w:tcW w:w="3041"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Work with healthcare providers to support provision of evidence-based programs and treatments that are proven to reduce the impact and costs associated with healthcare including behavioral health and dental services.</w:t>
            </w:r>
          </w:p>
        </w:tc>
        <w:tc>
          <w:tcPr>
            <w:tcW w:w="3240"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Advisory or stakeholder group meeting minutes that reference healthcare, behavioral health and/or dental services, referral lists, schedule of services provided, copy of local partners’ brochures</w:t>
            </w:r>
          </w:p>
        </w:tc>
        <w:tc>
          <w:tcPr>
            <w:tcW w:w="1800" w:type="dxa"/>
            <w:vAlign w:val="center"/>
          </w:tcPr>
          <w:p w:rsidR="0052644A" w:rsidRPr="00D54E86" w:rsidRDefault="0052644A" w:rsidP="00244FE3">
            <w:pPr>
              <w:rPr>
                <w:rFonts w:ascii="Calibri" w:eastAsia="Calibri" w:hAnsi="Calibri" w:cs="Calibri"/>
                <w:sz w:val="22"/>
                <w:szCs w:val="22"/>
              </w:rPr>
            </w:pPr>
          </w:p>
        </w:tc>
        <w:tc>
          <w:tcPr>
            <w:tcW w:w="3240" w:type="dxa"/>
            <w:vAlign w:val="center"/>
          </w:tcPr>
          <w:p w:rsidR="0052644A" w:rsidRPr="00D54E86" w:rsidRDefault="0052644A" w:rsidP="00244FE3">
            <w:pPr>
              <w:rPr>
                <w:rFonts w:ascii="Calibri" w:eastAsia="Calibri" w:hAnsi="Calibri" w:cs="Calibri"/>
                <w:sz w:val="22"/>
                <w:szCs w:val="22"/>
              </w:rPr>
            </w:pPr>
          </w:p>
        </w:tc>
        <w:tc>
          <w:tcPr>
            <w:tcW w:w="1800" w:type="dxa"/>
            <w:vAlign w:val="center"/>
          </w:tcPr>
          <w:p w:rsidR="0052644A" w:rsidRPr="00D54E86" w:rsidRDefault="0052644A" w:rsidP="00244FE3">
            <w:pPr>
              <w:rPr>
                <w:rFonts w:ascii="Calibri" w:eastAsia="Calibri" w:hAnsi="Calibri" w:cs="Calibri"/>
                <w:sz w:val="22"/>
                <w:szCs w:val="22"/>
              </w:rPr>
            </w:pPr>
          </w:p>
        </w:tc>
      </w:tr>
    </w:tbl>
    <w:p w:rsidR="00DB0B69" w:rsidRDefault="00DB0B69" w:rsidP="00DB0B69">
      <w:pPr>
        <w:spacing w:line="259" w:lineRule="auto"/>
        <w:rPr>
          <w:rFonts w:ascii="Calibri" w:eastAsia="Calibri" w:hAnsi="Calibri" w:cs="Calibri"/>
          <w:b/>
          <w:i/>
          <w:color w:val="C45911"/>
        </w:rPr>
      </w:pPr>
    </w:p>
    <w:p w:rsidR="0052644A" w:rsidRDefault="0052644A">
      <w:pPr>
        <w:spacing w:after="200" w:line="276" w:lineRule="auto"/>
        <w:rPr>
          <w:rFonts w:ascii="Calibri" w:eastAsia="Calibri" w:hAnsi="Calibri" w:cs="Calibri"/>
          <w:b/>
          <w:i/>
          <w:color w:val="C45911"/>
        </w:rPr>
      </w:pPr>
      <w:r>
        <w:rPr>
          <w:rFonts w:ascii="Calibri" w:eastAsia="Calibri" w:hAnsi="Calibri" w:cs="Calibri"/>
          <w:b/>
          <w:i/>
          <w:color w:val="C45911"/>
        </w:rPr>
        <w:br w:type="page"/>
      </w:r>
    </w:p>
    <w:p w:rsidR="0052644A" w:rsidRPr="0052644A" w:rsidRDefault="0052644A" w:rsidP="0052644A">
      <w:pPr>
        <w:tabs>
          <w:tab w:val="left" w:pos="450"/>
        </w:tabs>
        <w:spacing w:after="160" w:line="259" w:lineRule="auto"/>
        <w:contextualSpacing/>
        <w:rPr>
          <w:rFonts w:ascii="Calibri" w:eastAsia="Calibri" w:hAnsi="Calibri" w:cs="Calibri"/>
          <w:b/>
          <w:color w:val="C45911"/>
        </w:rPr>
      </w:pPr>
      <w:r w:rsidRPr="0052644A">
        <w:rPr>
          <w:rFonts w:ascii="Calibri" w:eastAsia="Calibri" w:hAnsi="Calibri" w:cs="Calibri"/>
          <w:b/>
          <w:color w:val="C45911"/>
        </w:rPr>
        <w:lastRenderedPageBreak/>
        <w:t>D. Evaluation                                                                                                                                                                                                                                               In this standard, the agency demonstrates how to implement a culture of quality improvement using nationally recognized tools and resources to determine how effectively it works with system partners in assessing healthcare access and determines how to improve healthcare access promotion efforts in the future.</w:t>
      </w:r>
    </w:p>
    <w:p w:rsidR="0052644A" w:rsidRPr="0052644A" w:rsidRDefault="0052644A" w:rsidP="0052644A">
      <w:pPr>
        <w:tabs>
          <w:tab w:val="left" w:pos="450"/>
        </w:tabs>
        <w:spacing w:after="160" w:line="259" w:lineRule="auto"/>
        <w:contextualSpacing/>
        <w:rPr>
          <w:rFonts w:ascii="Calibri" w:eastAsia="Calibri" w:hAnsi="Calibri" w:cs="Calibri"/>
          <w:b/>
          <w:color w:val="C45911"/>
        </w:rPr>
      </w:pPr>
    </w:p>
    <w:p w:rsidR="0052644A" w:rsidRPr="00914147" w:rsidRDefault="0052644A" w:rsidP="0052644A">
      <w:pPr>
        <w:spacing w:after="160" w:line="259" w:lineRule="auto"/>
        <w:contextualSpacing/>
        <w:rPr>
          <w:rFonts w:ascii="Calibri" w:eastAsia="Calibri" w:hAnsi="Calibri" w:cs="Calibri"/>
          <w:b/>
        </w:rPr>
      </w:pPr>
      <w:r w:rsidRPr="00914147">
        <w:rPr>
          <w:rFonts w:ascii="Calibri" w:eastAsia="Calibri" w:hAnsi="Calibri" w:cs="Calibri"/>
          <w:b/>
        </w:rPr>
        <w:t>Standard#32 Evaluate and assess healthcare access activities.</w:t>
      </w:r>
    </w:p>
    <w:p w:rsidR="0052644A" w:rsidRDefault="0052644A" w:rsidP="00DB0B69">
      <w:pPr>
        <w:spacing w:line="259" w:lineRule="auto"/>
        <w:rPr>
          <w:rFonts w:ascii="Calibri" w:eastAsia="Calibri" w:hAnsi="Calibri" w:cs="Calibri"/>
          <w:b/>
          <w:i/>
          <w:color w:val="C45911"/>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52644A" w:rsidRPr="00914147" w:rsidTr="00244FE3">
        <w:trPr>
          <w:trHeight w:val="162"/>
        </w:trPr>
        <w:tc>
          <w:tcPr>
            <w:tcW w:w="3690" w:type="dxa"/>
            <w:gridSpan w:val="2"/>
            <w:vAlign w:val="center"/>
          </w:tcPr>
          <w:p w:rsidR="0052644A" w:rsidRPr="00914147" w:rsidRDefault="0052644A"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52644A" w:rsidRPr="00914147" w:rsidRDefault="0052644A"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52644A" w:rsidRPr="00914147" w:rsidRDefault="0052644A"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52644A" w:rsidRPr="00914147" w:rsidRDefault="0052644A"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52644A" w:rsidRPr="00914147" w:rsidRDefault="0052644A"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52644A" w:rsidRPr="00D54E86" w:rsidTr="00244FE3">
        <w:trPr>
          <w:trHeight w:val="1097"/>
        </w:trPr>
        <w:tc>
          <w:tcPr>
            <w:tcW w:w="649"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32.1</w:t>
            </w:r>
          </w:p>
        </w:tc>
        <w:tc>
          <w:tcPr>
            <w:tcW w:w="3041"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Using the agency Communication Plan's message evaluation strategy, evaluate the effectiveness of access to healthcare materials and communications developed or presented by the agency.</w:t>
            </w:r>
          </w:p>
        </w:tc>
        <w:tc>
          <w:tcPr>
            <w:tcW w:w="3240"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Client surveys, internal monitors, agency QI projects, PDSAs, Story Boards, evaluation reports, analytics on social and other media postings and notices</w:t>
            </w:r>
          </w:p>
        </w:tc>
        <w:tc>
          <w:tcPr>
            <w:tcW w:w="1800" w:type="dxa"/>
            <w:vAlign w:val="center"/>
          </w:tcPr>
          <w:p w:rsidR="0052644A" w:rsidRPr="00D54E86" w:rsidRDefault="0052644A" w:rsidP="00244FE3">
            <w:pPr>
              <w:rPr>
                <w:rFonts w:ascii="Calibri" w:eastAsia="Calibri" w:hAnsi="Calibri" w:cs="Calibri"/>
                <w:sz w:val="22"/>
                <w:szCs w:val="22"/>
              </w:rPr>
            </w:pPr>
          </w:p>
        </w:tc>
        <w:tc>
          <w:tcPr>
            <w:tcW w:w="3240" w:type="dxa"/>
            <w:vAlign w:val="center"/>
          </w:tcPr>
          <w:p w:rsidR="0052644A" w:rsidRPr="00D54E86" w:rsidRDefault="0052644A" w:rsidP="00244FE3">
            <w:pPr>
              <w:rPr>
                <w:rFonts w:ascii="Calibri" w:eastAsia="Calibri" w:hAnsi="Calibri" w:cs="Calibri"/>
                <w:sz w:val="22"/>
                <w:szCs w:val="22"/>
              </w:rPr>
            </w:pPr>
          </w:p>
        </w:tc>
        <w:tc>
          <w:tcPr>
            <w:tcW w:w="1800" w:type="dxa"/>
            <w:vAlign w:val="center"/>
          </w:tcPr>
          <w:p w:rsidR="0052644A" w:rsidRPr="00D54E86" w:rsidRDefault="0052644A" w:rsidP="00244FE3">
            <w:pPr>
              <w:rPr>
                <w:rFonts w:ascii="Calibri" w:eastAsia="Calibri" w:hAnsi="Calibri" w:cs="Calibri"/>
                <w:sz w:val="22"/>
                <w:szCs w:val="22"/>
              </w:rPr>
            </w:pPr>
          </w:p>
        </w:tc>
      </w:tr>
      <w:tr w:rsidR="0052644A" w:rsidRPr="00D54E86" w:rsidTr="00244FE3">
        <w:trPr>
          <w:trHeight w:val="1097"/>
        </w:trPr>
        <w:tc>
          <w:tcPr>
            <w:tcW w:w="649"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32.2</w:t>
            </w:r>
          </w:p>
        </w:tc>
        <w:tc>
          <w:tcPr>
            <w:tcW w:w="3041"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Assess locally available healthcare access activities and information published for jurisdiction, e.g. County Health Ranking Reports, etc.</w:t>
            </w:r>
          </w:p>
        </w:tc>
        <w:tc>
          <w:tcPr>
            <w:tcW w:w="3240"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County Health Rankings, CDC, Community Commons, MICA</w:t>
            </w:r>
          </w:p>
        </w:tc>
        <w:tc>
          <w:tcPr>
            <w:tcW w:w="1800" w:type="dxa"/>
            <w:vAlign w:val="center"/>
          </w:tcPr>
          <w:p w:rsidR="0052644A" w:rsidRPr="00D54E86" w:rsidRDefault="0052644A" w:rsidP="00244FE3">
            <w:pPr>
              <w:rPr>
                <w:rFonts w:ascii="Calibri" w:eastAsia="Calibri" w:hAnsi="Calibri" w:cs="Calibri"/>
                <w:sz w:val="22"/>
                <w:szCs w:val="22"/>
              </w:rPr>
            </w:pPr>
          </w:p>
        </w:tc>
        <w:tc>
          <w:tcPr>
            <w:tcW w:w="3240" w:type="dxa"/>
            <w:vAlign w:val="center"/>
          </w:tcPr>
          <w:p w:rsidR="0052644A" w:rsidRPr="00D54E86" w:rsidRDefault="0052644A" w:rsidP="00244FE3">
            <w:pPr>
              <w:rPr>
                <w:rFonts w:ascii="Calibri" w:eastAsia="Calibri" w:hAnsi="Calibri" w:cs="Calibri"/>
                <w:sz w:val="22"/>
                <w:szCs w:val="22"/>
              </w:rPr>
            </w:pPr>
          </w:p>
        </w:tc>
        <w:tc>
          <w:tcPr>
            <w:tcW w:w="1800" w:type="dxa"/>
            <w:vAlign w:val="center"/>
          </w:tcPr>
          <w:p w:rsidR="0052644A" w:rsidRPr="00D54E86" w:rsidRDefault="0052644A" w:rsidP="00244FE3">
            <w:pPr>
              <w:rPr>
                <w:rFonts w:ascii="Calibri" w:eastAsia="Calibri" w:hAnsi="Calibri" w:cs="Calibri"/>
                <w:sz w:val="22"/>
                <w:szCs w:val="22"/>
              </w:rPr>
            </w:pPr>
          </w:p>
        </w:tc>
      </w:tr>
      <w:tr w:rsidR="0052644A" w:rsidRPr="00D54E86" w:rsidTr="00244FE3">
        <w:trPr>
          <w:trHeight w:val="1097"/>
        </w:trPr>
        <w:tc>
          <w:tcPr>
            <w:tcW w:w="649"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32.3</w:t>
            </w:r>
          </w:p>
        </w:tc>
        <w:tc>
          <w:tcPr>
            <w:tcW w:w="3041"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Evaluate results for quality and process improvement initiatives for access to healthcare.</w:t>
            </w:r>
          </w:p>
        </w:tc>
        <w:tc>
          <w:tcPr>
            <w:tcW w:w="3240"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Evaluation surveys, internal monitors, customer feedback surveys, attendance sheet or sign-in sheets at meetings, number of hits on website</w:t>
            </w:r>
          </w:p>
        </w:tc>
        <w:tc>
          <w:tcPr>
            <w:tcW w:w="1800" w:type="dxa"/>
            <w:vAlign w:val="center"/>
          </w:tcPr>
          <w:p w:rsidR="0052644A" w:rsidRPr="00D54E86" w:rsidRDefault="0052644A" w:rsidP="00244FE3">
            <w:pPr>
              <w:rPr>
                <w:rFonts w:ascii="Calibri" w:eastAsia="Calibri" w:hAnsi="Calibri" w:cs="Calibri"/>
                <w:sz w:val="22"/>
                <w:szCs w:val="22"/>
              </w:rPr>
            </w:pPr>
          </w:p>
        </w:tc>
        <w:tc>
          <w:tcPr>
            <w:tcW w:w="3240" w:type="dxa"/>
            <w:vAlign w:val="center"/>
          </w:tcPr>
          <w:p w:rsidR="0052644A" w:rsidRPr="00D54E86" w:rsidRDefault="0052644A" w:rsidP="00244FE3">
            <w:pPr>
              <w:rPr>
                <w:rFonts w:ascii="Calibri" w:eastAsia="Calibri" w:hAnsi="Calibri" w:cs="Calibri"/>
                <w:sz w:val="22"/>
                <w:szCs w:val="22"/>
              </w:rPr>
            </w:pPr>
          </w:p>
        </w:tc>
        <w:tc>
          <w:tcPr>
            <w:tcW w:w="1800" w:type="dxa"/>
            <w:vAlign w:val="center"/>
          </w:tcPr>
          <w:p w:rsidR="0052644A" w:rsidRPr="00D54E86" w:rsidRDefault="0052644A" w:rsidP="00244FE3">
            <w:pPr>
              <w:rPr>
                <w:rFonts w:ascii="Calibri" w:eastAsia="Calibri" w:hAnsi="Calibri" w:cs="Calibri"/>
                <w:sz w:val="22"/>
                <w:szCs w:val="22"/>
              </w:rPr>
            </w:pPr>
          </w:p>
        </w:tc>
      </w:tr>
      <w:tr w:rsidR="0052644A" w:rsidRPr="00D54E86" w:rsidTr="00244FE3">
        <w:trPr>
          <w:trHeight w:val="1097"/>
        </w:trPr>
        <w:tc>
          <w:tcPr>
            <w:tcW w:w="649"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32.4</w:t>
            </w:r>
          </w:p>
        </w:tc>
        <w:tc>
          <w:tcPr>
            <w:tcW w:w="3041"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Monitor and implement opportunities for improvement as indicated in evaluation results.</w:t>
            </w:r>
          </w:p>
        </w:tc>
        <w:tc>
          <w:tcPr>
            <w:tcW w:w="3240"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Evaluation reports and work plans</w:t>
            </w:r>
          </w:p>
        </w:tc>
        <w:tc>
          <w:tcPr>
            <w:tcW w:w="1800" w:type="dxa"/>
            <w:vAlign w:val="center"/>
          </w:tcPr>
          <w:p w:rsidR="0052644A" w:rsidRPr="00D54E86" w:rsidRDefault="0052644A" w:rsidP="00244FE3">
            <w:pPr>
              <w:rPr>
                <w:rFonts w:ascii="Calibri" w:eastAsia="Calibri" w:hAnsi="Calibri" w:cs="Calibri"/>
                <w:sz w:val="22"/>
                <w:szCs w:val="22"/>
              </w:rPr>
            </w:pPr>
          </w:p>
        </w:tc>
        <w:tc>
          <w:tcPr>
            <w:tcW w:w="3240" w:type="dxa"/>
            <w:vAlign w:val="center"/>
          </w:tcPr>
          <w:p w:rsidR="0052644A" w:rsidRPr="00D54E86" w:rsidRDefault="0052644A" w:rsidP="00244FE3">
            <w:pPr>
              <w:rPr>
                <w:rFonts w:ascii="Calibri" w:eastAsia="Calibri" w:hAnsi="Calibri" w:cs="Calibri"/>
                <w:sz w:val="22"/>
                <w:szCs w:val="22"/>
              </w:rPr>
            </w:pPr>
          </w:p>
        </w:tc>
        <w:tc>
          <w:tcPr>
            <w:tcW w:w="1800" w:type="dxa"/>
            <w:vAlign w:val="center"/>
          </w:tcPr>
          <w:p w:rsidR="0052644A" w:rsidRPr="00D54E86" w:rsidRDefault="0052644A" w:rsidP="00244FE3">
            <w:pPr>
              <w:rPr>
                <w:rFonts w:ascii="Calibri" w:eastAsia="Calibri" w:hAnsi="Calibri" w:cs="Calibri"/>
                <w:sz w:val="22"/>
                <w:szCs w:val="22"/>
              </w:rPr>
            </w:pPr>
          </w:p>
        </w:tc>
      </w:tr>
      <w:tr w:rsidR="0052644A" w:rsidRPr="00D54E86" w:rsidTr="00244FE3">
        <w:trPr>
          <w:trHeight w:val="1097"/>
        </w:trPr>
        <w:tc>
          <w:tcPr>
            <w:tcW w:w="649"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lastRenderedPageBreak/>
              <w:t>32.5</w:t>
            </w:r>
          </w:p>
        </w:tc>
        <w:tc>
          <w:tcPr>
            <w:tcW w:w="3041"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Staff, agency management, and governing body work cooperatively to evaluate activities and interventions to improve access to health care processes, activities and programs.</w:t>
            </w:r>
          </w:p>
        </w:tc>
        <w:tc>
          <w:tcPr>
            <w:tcW w:w="3240" w:type="dxa"/>
            <w:vAlign w:val="center"/>
          </w:tcPr>
          <w:p w:rsidR="0052644A" w:rsidRPr="0052644A" w:rsidRDefault="0052644A" w:rsidP="00244FE3">
            <w:pPr>
              <w:rPr>
                <w:rFonts w:ascii="Calibri" w:eastAsia="Calibri" w:hAnsi="Calibri" w:cs="Calibri"/>
                <w:sz w:val="22"/>
                <w:szCs w:val="22"/>
              </w:rPr>
            </w:pPr>
            <w:r w:rsidRPr="0052644A">
              <w:rPr>
                <w:rFonts w:ascii="Calibri" w:eastAsia="Calibri" w:hAnsi="Calibri" w:cs="Calibri"/>
                <w:sz w:val="22"/>
                <w:szCs w:val="22"/>
              </w:rPr>
              <w:t>Staff and Board meeting minutes that show discussion on QI activities</w:t>
            </w:r>
          </w:p>
        </w:tc>
        <w:tc>
          <w:tcPr>
            <w:tcW w:w="1800" w:type="dxa"/>
            <w:vAlign w:val="center"/>
          </w:tcPr>
          <w:p w:rsidR="0052644A" w:rsidRPr="00D54E86" w:rsidRDefault="0052644A" w:rsidP="00244FE3">
            <w:pPr>
              <w:rPr>
                <w:rFonts w:ascii="Calibri" w:eastAsia="Calibri" w:hAnsi="Calibri" w:cs="Calibri"/>
                <w:sz w:val="22"/>
                <w:szCs w:val="22"/>
              </w:rPr>
            </w:pPr>
          </w:p>
        </w:tc>
        <w:tc>
          <w:tcPr>
            <w:tcW w:w="3240" w:type="dxa"/>
            <w:vAlign w:val="center"/>
          </w:tcPr>
          <w:p w:rsidR="0052644A" w:rsidRPr="00D54E86" w:rsidRDefault="0052644A" w:rsidP="00244FE3">
            <w:pPr>
              <w:rPr>
                <w:rFonts w:ascii="Calibri" w:eastAsia="Calibri" w:hAnsi="Calibri" w:cs="Calibri"/>
                <w:sz w:val="22"/>
                <w:szCs w:val="22"/>
              </w:rPr>
            </w:pPr>
          </w:p>
        </w:tc>
        <w:tc>
          <w:tcPr>
            <w:tcW w:w="1800" w:type="dxa"/>
            <w:vAlign w:val="center"/>
          </w:tcPr>
          <w:p w:rsidR="0052644A" w:rsidRPr="00D54E86" w:rsidRDefault="0052644A" w:rsidP="00244FE3">
            <w:pPr>
              <w:rPr>
                <w:rFonts w:ascii="Calibri" w:eastAsia="Calibri" w:hAnsi="Calibri" w:cs="Calibri"/>
                <w:sz w:val="22"/>
                <w:szCs w:val="22"/>
              </w:rPr>
            </w:pPr>
          </w:p>
        </w:tc>
      </w:tr>
    </w:tbl>
    <w:p w:rsidR="0052644A" w:rsidRDefault="0052644A" w:rsidP="00DB0B69">
      <w:pPr>
        <w:spacing w:line="259" w:lineRule="auto"/>
        <w:rPr>
          <w:rFonts w:ascii="Calibri" w:eastAsia="Calibri" w:hAnsi="Calibri" w:cs="Calibri"/>
          <w:b/>
          <w:i/>
          <w:color w:val="C45911"/>
        </w:rPr>
      </w:pPr>
    </w:p>
    <w:sectPr w:rsidR="0052644A" w:rsidSect="00FE70C1">
      <w:headerReference w:type="default" r:id="rId8"/>
      <w:footerReference w:type="default" r:id="rId9"/>
      <w:headerReference w:type="first" r:id="rId10"/>
      <w:footerReference w:type="first" r:id="rId11"/>
      <w:pgSz w:w="15840" w:h="12240" w:orient="landscape"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BA" w:rsidRDefault="00EF25BA" w:rsidP="00FE70C1">
      <w:r>
        <w:separator/>
      </w:r>
    </w:p>
  </w:endnote>
  <w:endnote w:type="continuationSeparator" w:id="0">
    <w:p w:rsidR="00EF25BA" w:rsidRDefault="00EF25BA" w:rsidP="00FE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11" w:rsidRPr="00D85411" w:rsidRDefault="00D85411" w:rsidP="00D85411">
    <w:pPr>
      <w:pStyle w:val="Footer"/>
      <w:jc w:val="center"/>
      <w:rPr>
        <w:rFonts w:asciiTheme="minorHAnsi" w:hAnsiTheme="minorHAnsi" w:cstheme="minorHAnsi"/>
        <w:sz w:val="20"/>
        <w:szCs w:val="20"/>
      </w:rPr>
    </w:pPr>
    <w:r w:rsidRPr="006A3707">
      <w:rPr>
        <w:rFonts w:asciiTheme="minorHAnsi" w:hAnsiTheme="minorHAnsi" w:cstheme="minorHAnsi"/>
        <w:sz w:val="20"/>
        <w:szCs w:val="20"/>
      </w:rPr>
      <w:t xml:space="preserve">MICH, </w:t>
    </w:r>
    <w:r w:rsidRPr="006A3707">
      <w:rPr>
        <w:rFonts w:asciiTheme="minorHAnsi" w:hAnsiTheme="minorHAnsi" w:cstheme="minorHAnsi"/>
        <w:color w:val="000000"/>
        <w:sz w:val="20"/>
        <w:szCs w:val="20"/>
      </w:rPr>
      <w:t xml:space="preserve">722 E Capitol Ave, Jefferson City, MO  65101   |   </w:t>
    </w:r>
    <w:hyperlink r:id="rId1" w:history="1">
      <w:r w:rsidRPr="006A3707">
        <w:rPr>
          <w:rStyle w:val="Hyperlink"/>
          <w:rFonts w:asciiTheme="minorHAnsi" w:hAnsiTheme="minorHAnsi" w:cstheme="minorHAnsi"/>
          <w:sz w:val="20"/>
          <w:szCs w:val="20"/>
        </w:rPr>
        <w:t>support@MICHweb.org</w:t>
      </w:r>
    </w:hyperlink>
    <w:r w:rsidRPr="006A3707">
      <w:rPr>
        <w:rFonts w:asciiTheme="minorHAnsi" w:hAnsiTheme="minorHAnsi" w:cstheme="minorHAnsi"/>
        <w:color w:val="000000"/>
        <w:sz w:val="20"/>
        <w:szCs w:val="20"/>
      </w:rPr>
      <w:t xml:space="preserve">   |   573-634-2914   |   MICHweb.org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11" w:rsidRPr="00D85411" w:rsidRDefault="00D85411" w:rsidP="00D85411">
    <w:pPr>
      <w:pStyle w:val="Footer"/>
      <w:jc w:val="center"/>
      <w:rPr>
        <w:rFonts w:asciiTheme="minorHAnsi" w:hAnsiTheme="minorHAnsi" w:cstheme="minorHAnsi"/>
        <w:sz w:val="20"/>
        <w:szCs w:val="20"/>
      </w:rPr>
    </w:pPr>
    <w:r w:rsidRPr="006A3707">
      <w:rPr>
        <w:rFonts w:asciiTheme="minorHAnsi" w:hAnsiTheme="minorHAnsi" w:cstheme="minorHAnsi"/>
        <w:sz w:val="20"/>
        <w:szCs w:val="20"/>
      </w:rPr>
      <w:t xml:space="preserve">MICH, </w:t>
    </w:r>
    <w:r w:rsidRPr="006A3707">
      <w:rPr>
        <w:rFonts w:asciiTheme="minorHAnsi" w:hAnsiTheme="minorHAnsi" w:cstheme="minorHAnsi"/>
        <w:color w:val="000000"/>
        <w:sz w:val="20"/>
        <w:szCs w:val="20"/>
      </w:rPr>
      <w:t xml:space="preserve">722 E Capitol Ave, Jefferson City, MO  65101   |   </w:t>
    </w:r>
    <w:hyperlink r:id="rId1" w:history="1">
      <w:r w:rsidRPr="006A3707">
        <w:rPr>
          <w:rStyle w:val="Hyperlink"/>
          <w:rFonts w:asciiTheme="minorHAnsi" w:hAnsiTheme="minorHAnsi" w:cstheme="minorHAnsi"/>
          <w:sz w:val="20"/>
          <w:szCs w:val="20"/>
        </w:rPr>
        <w:t>support@MICHweb.org</w:t>
      </w:r>
    </w:hyperlink>
    <w:r w:rsidRPr="006A3707">
      <w:rPr>
        <w:rFonts w:asciiTheme="minorHAnsi" w:hAnsiTheme="minorHAnsi" w:cstheme="minorHAnsi"/>
        <w:color w:val="000000"/>
        <w:sz w:val="20"/>
        <w:szCs w:val="20"/>
      </w:rPr>
      <w:t xml:space="preserve">   |   573-634-2914   |   MICHweb.org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BA" w:rsidRDefault="00EF25BA" w:rsidP="00FE70C1">
      <w:r>
        <w:separator/>
      </w:r>
    </w:p>
  </w:footnote>
  <w:footnote w:type="continuationSeparator" w:id="0">
    <w:p w:rsidR="00EF25BA" w:rsidRDefault="00EF25BA" w:rsidP="00FE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1" w:rsidRDefault="00FE70C1" w:rsidP="00FE70C1">
    <w:pPr>
      <w:pStyle w:val="Header"/>
      <w:tabs>
        <w:tab w:val="clear" w:pos="4680"/>
        <w:tab w:val="clear" w:pos="9360"/>
        <w:tab w:val="right" w:pos="13320"/>
      </w:tabs>
      <w:rPr>
        <w:rFonts w:asciiTheme="minorHAnsi" w:hAnsiTheme="minorHAnsi" w:cstheme="minorHAnsi"/>
        <w:sz w:val="20"/>
        <w:szCs w:val="20"/>
      </w:rPr>
    </w:pPr>
  </w:p>
  <w:p w:rsidR="00FE70C1" w:rsidRDefault="00FE70C1" w:rsidP="00FE70C1">
    <w:pPr>
      <w:pStyle w:val="Header"/>
      <w:tabs>
        <w:tab w:val="clear" w:pos="4680"/>
        <w:tab w:val="clear" w:pos="9360"/>
        <w:tab w:val="right" w:pos="13320"/>
      </w:tabs>
      <w:rPr>
        <w:rFonts w:asciiTheme="minorHAnsi" w:hAnsiTheme="minorHAnsi" w:cstheme="minorHAnsi"/>
        <w:noProof/>
        <w:sz w:val="20"/>
        <w:szCs w:val="20"/>
      </w:rPr>
    </w:pPr>
    <w:r w:rsidRPr="00FE70C1">
      <w:rPr>
        <w:rFonts w:asciiTheme="minorHAnsi" w:hAnsiTheme="minorHAnsi" w:cstheme="minorHAnsi"/>
        <w:sz w:val="20"/>
        <w:szCs w:val="20"/>
      </w:rPr>
      <w:t xml:space="preserve">MICH Accreditation Standards:  </w:t>
    </w:r>
    <w:r w:rsidR="00DB0B69">
      <w:rPr>
        <w:rFonts w:asciiTheme="minorHAnsi" w:hAnsiTheme="minorHAnsi" w:cstheme="minorHAnsi"/>
        <w:sz w:val="20"/>
        <w:szCs w:val="20"/>
      </w:rPr>
      <w:t>Access to Healthcare Services</w:t>
    </w:r>
    <w:r>
      <w:rPr>
        <w:rFonts w:asciiTheme="minorHAnsi" w:hAnsiTheme="minorHAnsi" w:cstheme="minorHAnsi"/>
        <w:sz w:val="20"/>
        <w:szCs w:val="20"/>
      </w:rPr>
      <w:tab/>
    </w:r>
    <w:r w:rsidRPr="00FE70C1">
      <w:rPr>
        <w:rFonts w:asciiTheme="minorHAnsi" w:hAnsiTheme="minorHAnsi" w:cstheme="minorHAnsi"/>
        <w:sz w:val="20"/>
        <w:szCs w:val="20"/>
      </w:rPr>
      <w:fldChar w:fldCharType="begin"/>
    </w:r>
    <w:r w:rsidRPr="00FE70C1">
      <w:rPr>
        <w:rFonts w:asciiTheme="minorHAnsi" w:hAnsiTheme="minorHAnsi" w:cstheme="minorHAnsi"/>
        <w:sz w:val="20"/>
        <w:szCs w:val="20"/>
      </w:rPr>
      <w:instrText xml:space="preserve"> PAGE   \* MERGEFORMAT </w:instrText>
    </w:r>
    <w:r w:rsidRPr="00FE70C1">
      <w:rPr>
        <w:rFonts w:asciiTheme="minorHAnsi" w:hAnsiTheme="minorHAnsi" w:cstheme="minorHAnsi"/>
        <w:sz w:val="20"/>
        <w:szCs w:val="20"/>
      </w:rPr>
      <w:fldChar w:fldCharType="separate"/>
    </w:r>
    <w:r w:rsidR="00D85411">
      <w:rPr>
        <w:rFonts w:asciiTheme="minorHAnsi" w:hAnsiTheme="minorHAnsi" w:cstheme="minorHAnsi"/>
        <w:noProof/>
        <w:sz w:val="20"/>
        <w:szCs w:val="20"/>
      </w:rPr>
      <w:t>2</w:t>
    </w:r>
    <w:r w:rsidRPr="00FE70C1">
      <w:rPr>
        <w:rFonts w:asciiTheme="minorHAnsi" w:hAnsiTheme="minorHAnsi" w:cstheme="minorHAnsi"/>
        <w:noProof/>
        <w:sz w:val="20"/>
        <w:szCs w:val="20"/>
      </w:rPr>
      <w:fldChar w:fldCharType="end"/>
    </w:r>
  </w:p>
  <w:p w:rsidR="00FE70C1" w:rsidRPr="00FE70C1" w:rsidRDefault="00FE70C1" w:rsidP="00FE70C1">
    <w:pPr>
      <w:pStyle w:val="Header"/>
      <w:tabs>
        <w:tab w:val="clear" w:pos="4680"/>
        <w:tab w:val="clear" w:pos="9360"/>
        <w:tab w:val="right" w:pos="13320"/>
      </w:tabs>
      <w:rPr>
        <w:rFonts w:asciiTheme="minorHAnsi" w:hAnsiTheme="minorHAnsi" w:cstheme="minorHAnsi"/>
        <w:sz w:val="20"/>
        <w:szCs w:val="20"/>
      </w:rPr>
    </w:pPr>
    <w:r w:rsidRPr="00FE70C1">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84985FB" wp14:editId="27A5A376">
              <wp:simplePos x="0" y="0"/>
              <wp:positionH relativeFrom="column">
                <wp:posOffset>-31750</wp:posOffset>
              </wp:positionH>
              <wp:positionV relativeFrom="paragraph">
                <wp:posOffset>77166</wp:posOffset>
              </wp:positionV>
              <wp:extent cx="8496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49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1pt" to="6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" strokecolor="black [3213]"/>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1" w:rsidRDefault="00D85411" w:rsidP="00FE70C1">
    <w:pPr>
      <w:pStyle w:val="Header"/>
      <w:jc w:val="center"/>
      <w:rPr>
        <w:rFonts w:asciiTheme="minorHAnsi" w:hAnsiTheme="minorHAnsi" w:cstheme="minorHAnsi"/>
        <w:b/>
        <w:sz w:val="28"/>
        <w:szCs w:val="28"/>
      </w:rPr>
    </w:pPr>
    <w:r>
      <w:rPr>
        <w:noProof/>
      </w:rPr>
      <w:drawing>
        <wp:inline distT="0" distB="0" distL="0" distR="0" wp14:anchorId="425FAD19" wp14:editId="6B808121">
          <wp:extent cx="3657600" cy="8138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 logo_i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0" cy="813816"/>
                  </a:xfrm>
                  <a:prstGeom prst="rect">
                    <a:avLst/>
                  </a:prstGeom>
                </pic:spPr>
              </pic:pic>
            </a:graphicData>
          </a:graphic>
        </wp:inline>
      </w:drawing>
    </w:r>
  </w:p>
  <w:p w:rsidR="00D85411" w:rsidRDefault="00D85411" w:rsidP="00FE70C1">
    <w:pPr>
      <w:pStyle w:val="Header"/>
      <w:jc w:val="center"/>
      <w:rPr>
        <w:rFonts w:asciiTheme="minorHAnsi" w:hAnsiTheme="minorHAnsi" w:cstheme="minorHAnsi"/>
        <w:b/>
        <w:sz w:val="28"/>
        <w:szCs w:val="28"/>
      </w:rPr>
    </w:pPr>
  </w:p>
  <w:p w:rsidR="00FE70C1" w:rsidRDefault="00FE70C1" w:rsidP="00FE70C1">
    <w:pPr>
      <w:pStyle w:val="Header"/>
      <w:jc w:val="center"/>
      <w:rPr>
        <w:rFonts w:asciiTheme="minorHAnsi" w:hAnsiTheme="minorHAnsi" w:cstheme="minorHAnsi"/>
        <w:b/>
        <w:sz w:val="28"/>
        <w:szCs w:val="28"/>
      </w:rPr>
    </w:pPr>
    <w:r w:rsidRPr="00FE70C1">
      <w:rPr>
        <w:rFonts w:asciiTheme="minorHAnsi" w:hAnsiTheme="minorHAnsi" w:cstheme="minorHAnsi"/>
        <w:b/>
        <w:sz w:val="28"/>
        <w:szCs w:val="28"/>
      </w:rPr>
      <w:t>Accreditation Standards</w:t>
    </w:r>
  </w:p>
  <w:p w:rsidR="00FE70C1" w:rsidRPr="00D85411" w:rsidRDefault="00FE70C1" w:rsidP="00FE70C1">
    <w:pPr>
      <w:pStyle w:val="Header"/>
      <w:jc w:val="center"/>
      <w:rPr>
        <w:rFonts w:asciiTheme="minorHAnsi" w:hAnsiTheme="minorHAnsi" w:cstheme="minorHAnsi"/>
        <w:b/>
        <w:sz w:val="12"/>
        <w:szCs w:val="12"/>
      </w:rPr>
    </w:pPr>
  </w:p>
  <w:p w:rsidR="00FE70C1" w:rsidRPr="00FE70C1" w:rsidRDefault="009B1FD1" w:rsidP="00FE70C1">
    <w:pPr>
      <w:pStyle w:val="Header"/>
      <w:jc w:val="center"/>
      <w:rPr>
        <w:rFonts w:asciiTheme="minorHAnsi" w:hAnsiTheme="minorHAnsi" w:cstheme="minorHAnsi"/>
        <w:b/>
      </w:rPr>
    </w:pPr>
    <w:r>
      <w:rPr>
        <w:rFonts w:asciiTheme="minorHAnsi" w:hAnsiTheme="minorHAnsi" w:cstheme="minorHAnsi"/>
        <w:b/>
      </w:rPr>
      <w:t xml:space="preserve">Section </w:t>
    </w:r>
    <w:r w:rsidR="00DB0B69">
      <w:rPr>
        <w:rFonts w:asciiTheme="minorHAnsi" w:hAnsiTheme="minorHAnsi" w:cstheme="minorHAnsi"/>
        <w:b/>
      </w:rPr>
      <w:t>5</w:t>
    </w:r>
    <w:r w:rsidR="00FE70C1" w:rsidRPr="00FE70C1">
      <w:rPr>
        <w:rFonts w:asciiTheme="minorHAnsi" w:hAnsiTheme="minorHAnsi" w:cstheme="minorHAnsi"/>
        <w:b/>
      </w:rPr>
      <w:t xml:space="preserve"> – </w:t>
    </w:r>
    <w:r w:rsidR="00DB0B69">
      <w:rPr>
        <w:rFonts w:asciiTheme="minorHAnsi" w:hAnsiTheme="minorHAnsi" w:cstheme="minorHAnsi"/>
        <w:b/>
      </w:rPr>
      <w:t>Access to Healthcare Services</w:t>
    </w:r>
  </w:p>
  <w:p w:rsidR="00FE70C1" w:rsidRPr="00D85411" w:rsidRDefault="00FE70C1">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69B6"/>
    <w:multiLevelType w:val="hybridMultilevel"/>
    <w:tmpl w:val="F44004F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A0654"/>
    <w:multiLevelType w:val="hybridMultilevel"/>
    <w:tmpl w:val="2BB895F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96843"/>
    <w:multiLevelType w:val="hybridMultilevel"/>
    <w:tmpl w:val="3F9464A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239D067F"/>
    <w:multiLevelType w:val="hybridMultilevel"/>
    <w:tmpl w:val="E2B84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DCB0817"/>
    <w:multiLevelType w:val="hybridMultilevel"/>
    <w:tmpl w:val="FC666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96C4D"/>
    <w:multiLevelType w:val="hybridMultilevel"/>
    <w:tmpl w:val="2BB895FE"/>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6">
    <w:nsid w:val="649A3F85"/>
    <w:multiLevelType w:val="hybridMultilevel"/>
    <w:tmpl w:val="2BB895F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AD6DA7"/>
    <w:multiLevelType w:val="hybridMultilevel"/>
    <w:tmpl w:val="2BB895F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C1"/>
    <w:rsid w:val="004A56C1"/>
    <w:rsid w:val="0052644A"/>
    <w:rsid w:val="009B1FD1"/>
    <w:rsid w:val="00A10AB0"/>
    <w:rsid w:val="00AD0FF6"/>
    <w:rsid w:val="00AE6FE2"/>
    <w:rsid w:val="00BA0440"/>
    <w:rsid w:val="00D54E86"/>
    <w:rsid w:val="00D85411"/>
    <w:rsid w:val="00D94B6B"/>
    <w:rsid w:val="00DB0B69"/>
    <w:rsid w:val="00EF25BA"/>
    <w:rsid w:val="00F6083E"/>
    <w:rsid w:val="00FC4B0D"/>
    <w:rsid w:val="00FE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qFormat/>
    <w:rsid w:val="009B1FD1"/>
    <w:pPr>
      <w:spacing w:before="360" w:after="40" w:line="276" w:lineRule="auto"/>
      <w:outlineLvl w:val="0"/>
    </w:pPr>
    <w:rPr>
      <w:rFonts w:asciiTheme="majorHAnsi" w:hAnsiTheme="majorHAnsi" w:cstheme="minorHAnsi"/>
      <w:smallCaps/>
      <w:color w:val="17365D" w:themeColor="text2" w:themeShade="BF"/>
      <w:spacing w:val="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unhideWhenUsed/>
    <w:qFormat/>
    <w:rsid w:val="00FE70C1"/>
    <w:pPr>
      <w:spacing w:after="200" w:line="276" w:lineRule="auto"/>
      <w:ind w:left="720"/>
      <w:contextualSpacing/>
    </w:pPr>
    <w:rPr>
      <w:rFonts w:asciiTheme="minorHAnsi" w:hAnsiTheme="minorHAnsi" w:cstheme="minorHAnsi"/>
      <w:color w:val="17365D" w:themeColor="text2" w:themeShade="BF"/>
      <w:sz w:val="20"/>
      <w:szCs w:val="20"/>
      <w:lang w:eastAsia="ja-JP"/>
    </w:rPr>
  </w:style>
  <w:style w:type="table" w:customStyle="1" w:styleId="TableGrid15">
    <w:name w:val="Table Grid15"/>
    <w:basedOn w:val="TableNormal"/>
    <w:next w:val="TableGrid"/>
    <w:uiPriority w:val="3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0C1"/>
    <w:pPr>
      <w:tabs>
        <w:tab w:val="center" w:pos="4680"/>
        <w:tab w:val="right" w:pos="9360"/>
      </w:tabs>
    </w:pPr>
  </w:style>
  <w:style w:type="character" w:customStyle="1" w:styleId="HeaderChar">
    <w:name w:val="Header Char"/>
    <w:basedOn w:val="DefaultParagraphFont"/>
    <w:link w:val="Header"/>
    <w:uiPriority w:val="99"/>
    <w:rsid w:val="00FE70C1"/>
    <w:rPr>
      <w:rFonts w:ascii="Times New Roman" w:hAnsi="Times New Roman" w:cs="Times New Roman"/>
      <w:sz w:val="24"/>
      <w:szCs w:val="24"/>
    </w:rPr>
  </w:style>
  <w:style w:type="paragraph" w:styleId="Footer">
    <w:name w:val="footer"/>
    <w:basedOn w:val="Normal"/>
    <w:link w:val="FooterChar"/>
    <w:uiPriority w:val="99"/>
    <w:unhideWhenUsed/>
    <w:rsid w:val="00FE70C1"/>
    <w:pPr>
      <w:tabs>
        <w:tab w:val="center" w:pos="4680"/>
        <w:tab w:val="right" w:pos="9360"/>
      </w:tabs>
    </w:pPr>
  </w:style>
  <w:style w:type="character" w:customStyle="1" w:styleId="FooterChar">
    <w:name w:val="Footer Char"/>
    <w:basedOn w:val="DefaultParagraphFont"/>
    <w:link w:val="Footer"/>
    <w:uiPriority w:val="99"/>
    <w:rsid w:val="00FE70C1"/>
    <w:rPr>
      <w:rFonts w:ascii="Times New Roman" w:hAnsi="Times New Roman" w:cs="Times New Roman"/>
      <w:sz w:val="24"/>
      <w:szCs w:val="24"/>
    </w:rPr>
  </w:style>
  <w:style w:type="character" w:customStyle="1" w:styleId="Heading1Char">
    <w:name w:val="Heading 1 Char"/>
    <w:basedOn w:val="DefaultParagraphFont"/>
    <w:link w:val="Heading1"/>
    <w:uiPriority w:val="9"/>
    <w:rsid w:val="009B1FD1"/>
    <w:rPr>
      <w:rFonts w:asciiTheme="majorHAnsi" w:hAnsiTheme="majorHAnsi" w:cstheme="minorHAnsi"/>
      <w:smallCaps/>
      <w:color w:val="17365D" w:themeColor="text2" w:themeShade="BF"/>
      <w:spacing w:val="5"/>
      <w:sz w:val="32"/>
      <w:szCs w:val="32"/>
      <w:lang w:eastAsia="ja-JP"/>
    </w:rPr>
  </w:style>
  <w:style w:type="paragraph" w:styleId="BalloonText">
    <w:name w:val="Balloon Text"/>
    <w:basedOn w:val="Normal"/>
    <w:link w:val="BalloonTextChar"/>
    <w:uiPriority w:val="99"/>
    <w:semiHidden/>
    <w:unhideWhenUsed/>
    <w:rsid w:val="00D85411"/>
    <w:rPr>
      <w:rFonts w:ascii="Tahoma" w:hAnsi="Tahoma" w:cs="Tahoma"/>
      <w:sz w:val="16"/>
      <w:szCs w:val="16"/>
    </w:rPr>
  </w:style>
  <w:style w:type="character" w:customStyle="1" w:styleId="BalloonTextChar">
    <w:name w:val="Balloon Text Char"/>
    <w:basedOn w:val="DefaultParagraphFont"/>
    <w:link w:val="BalloonText"/>
    <w:uiPriority w:val="99"/>
    <w:semiHidden/>
    <w:rsid w:val="00D85411"/>
    <w:rPr>
      <w:rFonts w:ascii="Tahoma" w:hAnsi="Tahoma" w:cs="Tahoma"/>
      <w:sz w:val="16"/>
      <w:szCs w:val="16"/>
    </w:rPr>
  </w:style>
  <w:style w:type="character" w:styleId="Hyperlink">
    <w:name w:val="Hyperlink"/>
    <w:basedOn w:val="DefaultParagraphFont"/>
    <w:uiPriority w:val="99"/>
    <w:unhideWhenUsed/>
    <w:rsid w:val="00D854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qFormat/>
    <w:rsid w:val="009B1FD1"/>
    <w:pPr>
      <w:spacing w:before="360" w:after="40" w:line="276" w:lineRule="auto"/>
      <w:outlineLvl w:val="0"/>
    </w:pPr>
    <w:rPr>
      <w:rFonts w:asciiTheme="majorHAnsi" w:hAnsiTheme="majorHAnsi" w:cstheme="minorHAnsi"/>
      <w:smallCaps/>
      <w:color w:val="17365D" w:themeColor="text2" w:themeShade="BF"/>
      <w:spacing w:val="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unhideWhenUsed/>
    <w:qFormat/>
    <w:rsid w:val="00FE70C1"/>
    <w:pPr>
      <w:spacing w:after="200" w:line="276" w:lineRule="auto"/>
      <w:ind w:left="720"/>
      <w:contextualSpacing/>
    </w:pPr>
    <w:rPr>
      <w:rFonts w:asciiTheme="minorHAnsi" w:hAnsiTheme="minorHAnsi" w:cstheme="minorHAnsi"/>
      <w:color w:val="17365D" w:themeColor="text2" w:themeShade="BF"/>
      <w:sz w:val="20"/>
      <w:szCs w:val="20"/>
      <w:lang w:eastAsia="ja-JP"/>
    </w:rPr>
  </w:style>
  <w:style w:type="table" w:customStyle="1" w:styleId="TableGrid15">
    <w:name w:val="Table Grid15"/>
    <w:basedOn w:val="TableNormal"/>
    <w:next w:val="TableGrid"/>
    <w:uiPriority w:val="3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0C1"/>
    <w:pPr>
      <w:tabs>
        <w:tab w:val="center" w:pos="4680"/>
        <w:tab w:val="right" w:pos="9360"/>
      </w:tabs>
    </w:pPr>
  </w:style>
  <w:style w:type="character" w:customStyle="1" w:styleId="HeaderChar">
    <w:name w:val="Header Char"/>
    <w:basedOn w:val="DefaultParagraphFont"/>
    <w:link w:val="Header"/>
    <w:uiPriority w:val="99"/>
    <w:rsid w:val="00FE70C1"/>
    <w:rPr>
      <w:rFonts w:ascii="Times New Roman" w:hAnsi="Times New Roman" w:cs="Times New Roman"/>
      <w:sz w:val="24"/>
      <w:szCs w:val="24"/>
    </w:rPr>
  </w:style>
  <w:style w:type="paragraph" w:styleId="Footer">
    <w:name w:val="footer"/>
    <w:basedOn w:val="Normal"/>
    <w:link w:val="FooterChar"/>
    <w:uiPriority w:val="99"/>
    <w:unhideWhenUsed/>
    <w:rsid w:val="00FE70C1"/>
    <w:pPr>
      <w:tabs>
        <w:tab w:val="center" w:pos="4680"/>
        <w:tab w:val="right" w:pos="9360"/>
      </w:tabs>
    </w:pPr>
  </w:style>
  <w:style w:type="character" w:customStyle="1" w:styleId="FooterChar">
    <w:name w:val="Footer Char"/>
    <w:basedOn w:val="DefaultParagraphFont"/>
    <w:link w:val="Footer"/>
    <w:uiPriority w:val="99"/>
    <w:rsid w:val="00FE70C1"/>
    <w:rPr>
      <w:rFonts w:ascii="Times New Roman" w:hAnsi="Times New Roman" w:cs="Times New Roman"/>
      <w:sz w:val="24"/>
      <w:szCs w:val="24"/>
    </w:rPr>
  </w:style>
  <w:style w:type="character" w:customStyle="1" w:styleId="Heading1Char">
    <w:name w:val="Heading 1 Char"/>
    <w:basedOn w:val="DefaultParagraphFont"/>
    <w:link w:val="Heading1"/>
    <w:uiPriority w:val="9"/>
    <w:rsid w:val="009B1FD1"/>
    <w:rPr>
      <w:rFonts w:asciiTheme="majorHAnsi" w:hAnsiTheme="majorHAnsi" w:cstheme="minorHAnsi"/>
      <w:smallCaps/>
      <w:color w:val="17365D" w:themeColor="text2" w:themeShade="BF"/>
      <w:spacing w:val="5"/>
      <w:sz w:val="32"/>
      <w:szCs w:val="32"/>
      <w:lang w:eastAsia="ja-JP"/>
    </w:rPr>
  </w:style>
  <w:style w:type="paragraph" w:styleId="BalloonText">
    <w:name w:val="Balloon Text"/>
    <w:basedOn w:val="Normal"/>
    <w:link w:val="BalloonTextChar"/>
    <w:uiPriority w:val="99"/>
    <w:semiHidden/>
    <w:unhideWhenUsed/>
    <w:rsid w:val="00D85411"/>
    <w:rPr>
      <w:rFonts w:ascii="Tahoma" w:hAnsi="Tahoma" w:cs="Tahoma"/>
      <w:sz w:val="16"/>
      <w:szCs w:val="16"/>
    </w:rPr>
  </w:style>
  <w:style w:type="character" w:customStyle="1" w:styleId="BalloonTextChar">
    <w:name w:val="Balloon Text Char"/>
    <w:basedOn w:val="DefaultParagraphFont"/>
    <w:link w:val="BalloonText"/>
    <w:uiPriority w:val="99"/>
    <w:semiHidden/>
    <w:rsid w:val="00D85411"/>
    <w:rPr>
      <w:rFonts w:ascii="Tahoma" w:hAnsi="Tahoma" w:cs="Tahoma"/>
      <w:sz w:val="16"/>
      <w:szCs w:val="16"/>
    </w:rPr>
  </w:style>
  <w:style w:type="character" w:styleId="Hyperlink">
    <w:name w:val="Hyperlink"/>
    <w:basedOn w:val="DefaultParagraphFont"/>
    <w:uiPriority w:val="99"/>
    <w:unhideWhenUsed/>
    <w:rsid w:val="00D854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port@MICHwe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MICHwe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J M</cp:lastModifiedBy>
  <cp:revision>3</cp:revision>
  <dcterms:created xsi:type="dcterms:W3CDTF">2024-02-13T18:56:00Z</dcterms:created>
  <dcterms:modified xsi:type="dcterms:W3CDTF">2024-03-07T16:58:00Z</dcterms:modified>
</cp:coreProperties>
</file>